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6AA8A" w14:textId="3284D326" w:rsidR="003C2DF3" w:rsidRDefault="007549D7" w:rsidP="00E76105">
      <w:pPr>
        <w:spacing w:line="240" w:lineRule="auto"/>
        <w:jc w:val="center"/>
      </w:pPr>
      <w:r>
        <w:rPr>
          <w:noProof/>
        </w:rPr>
        <w:drawing>
          <wp:inline distT="0" distB="0" distL="0" distR="0" wp14:anchorId="2CA52DED" wp14:editId="544FF039">
            <wp:extent cx="3001434" cy="1533648"/>
            <wp:effectExtent l="0" t="0" r="0" b="317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16382" cy="1541286"/>
                    </a:xfrm>
                    <a:prstGeom prst="rect">
                      <a:avLst/>
                    </a:prstGeom>
                  </pic:spPr>
                </pic:pic>
              </a:graphicData>
            </a:graphic>
          </wp:inline>
        </w:drawing>
      </w:r>
    </w:p>
    <w:p w14:paraId="5A291406" w14:textId="77777777" w:rsidR="007E5CE3" w:rsidRPr="007549D7" w:rsidRDefault="007E5CE3" w:rsidP="006A16CA">
      <w:pPr>
        <w:spacing w:before="240" w:line="240" w:lineRule="auto"/>
        <w:jc w:val="center"/>
        <w:rPr>
          <w:b/>
          <w:color w:val="005035"/>
        </w:rPr>
      </w:pPr>
      <w:r w:rsidRPr="007549D7">
        <w:rPr>
          <w:b/>
          <w:color w:val="005035"/>
        </w:rPr>
        <w:t xml:space="preserve">College of Dolor Sit </w:t>
      </w:r>
    </w:p>
    <w:p w14:paraId="74F2043E" w14:textId="77777777" w:rsidR="00940FA5" w:rsidRPr="007549D7" w:rsidRDefault="00940FA5" w:rsidP="007E5CE3">
      <w:pPr>
        <w:spacing w:line="240" w:lineRule="auto"/>
        <w:jc w:val="center"/>
        <w:rPr>
          <w:b/>
          <w:color w:val="005035"/>
        </w:rPr>
      </w:pPr>
      <w:r w:rsidRPr="007549D7">
        <w:rPr>
          <w:b/>
          <w:color w:val="005035"/>
        </w:rPr>
        <w:t xml:space="preserve">School of </w:t>
      </w:r>
      <w:proofErr w:type="spellStart"/>
      <w:r w:rsidR="007E5CE3" w:rsidRPr="007549D7">
        <w:rPr>
          <w:b/>
          <w:color w:val="005035"/>
        </w:rPr>
        <w:t>Adipiscing</w:t>
      </w:r>
      <w:proofErr w:type="spellEnd"/>
    </w:p>
    <w:p w14:paraId="0399A51B" w14:textId="77777777" w:rsidR="00940FA5" w:rsidRDefault="00940FA5" w:rsidP="00E76105">
      <w:pPr>
        <w:spacing w:line="240" w:lineRule="auto"/>
      </w:pPr>
    </w:p>
    <w:p w14:paraId="385FA38C" w14:textId="77777777" w:rsidR="00940FA5" w:rsidRPr="006A16CA" w:rsidRDefault="007E5CE3" w:rsidP="007549D7">
      <w:pPr>
        <w:shd w:val="clear" w:color="auto" w:fill="005035"/>
        <w:spacing w:line="240" w:lineRule="auto"/>
        <w:jc w:val="center"/>
        <w:rPr>
          <w:b/>
          <w:color w:val="FFFFFF" w:themeColor="background1"/>
          <w:sz w:val="32"/>
        </w:rPr>
      </w:pPr>
      <w:r w:rsidRPr="006A16CA">
        <w:rPr>
          <w:b/>
          <w:color w:val="FFFFFF" w:themeColor="background1"/>
          <w:sz w:val="32"/>
        </w:rPr>
        <w:t>LORE</w:t>
      </w:r>
      <w:r w:rsidR="00940FA5" w:rsidRPr="006A16CA">
        <w:rPr>
          <w:b/>
          <w:color w:val="FFFFFF" w:themeColor="background1"/>
          <w:sz w:val="32"/>
        </w:rPr>
        <w:t xml:space="preserve"> 5555-55 </w:t>
      </w:r>
      <w:r w:rsidR="00A42058" w:rsidRPr="006A16CA">
        <w:rPr>
          <w:b/>
          <w:color w:val="FFFFFF" w:themeColor="background1"/>
          <w:sz w:val="32"/>
        </w:rPr>
        <w:t>| Course</w:t>
      </w:r>
      <w:r w:rsidR="0006364C">
        <w:rPr>
          <w:b/>
          <w:color w:val="FFFFFF" w:themeColor="background1"/>
          <w:sz w:val="32"/>
        </w:rPr>
        <w:t xml:space="preserve"> Name</w:t>
      </w:r>
      <w:r w:rsidR="00940FA5" w:rsidRPr="006A16CA">
        <w:rPr>
          <w:b/>
          <w:color w:val="FFFFFF" w:themeColor="background1"/>
          <w:sz w:val="32"/>
        </w:rPr>
        <w:t xml:space="preserve"> | 3 credits</w:t>
      </w:r>
    </w:p>
    <w:p w14:paraId="4812082D" w14:textId="77777777" w:rsidR="00940FA5" w:rsidRPr="00940FA5" w:rsidRDefault="00940FA5" w:rsidP="00E76105">
      <w:pPr>
        <w:spacing w:line="240" w:lineRule="auto"/>
        <w:rPr>
          <w:b/>
        </w:rPr>
      </w:pPr>
    </w:p>
    <w:p w14:paraId="76D089C6" w14:textId="77777777" w:rsidR="00940FA5" w:rsidRPr="00940FA5" w:rsidRDefault="00940FA5" w:rsidP="00E76105">
      <w:pPr>
        <w:spacing w:line="240" w:lineRule="auto"/>
      </w:pPr>
    </w:p>
    <w:p w14:paraId="3942728E" w14:textId="77777777" w:rsidR="00A87893" w:rsidRDefault="00A87893" w:rsidP="00553A07">
      <w:pPr>
        <w:pStyle w:val="Heading1"/>
        <w:shd w:val="clear" w:color="auto" w:fill="FFF2CC" w:themeFill="accent4" w:themeFillTint="33"/>
        <w:spacing w:line="240" w:lineRule="auto"/>
      </w:pPr>
      <w:r>
        <w:t>Faculty</w:t>
      </w:r>
      <w:r w:rsidRPr="00940FA5">
        <w:t>:</w:t>
      </w:r>
      <w:r>
        <w:t xml:space="preserve"> Dr. </w:t>
      </w:r>
      <w:r w:rsidR="007E5CE3">
        <w:t>Magna</w:t>
      </w:r>
      <w:r>
        <w:t xml:space="preserve"> </w:t>
      </w:r>
      <w:proofErr w:type="spellStart"/>
      <w:r w:rsidR="007E5CE3">
        <w:t>Aliqua</w:t>
      </w:r>
      <w:proofErr w:type="spellEnd"/>
    </w:p>
    <w:p w14:paraId="453194B7" w14:textId="77777777" w:rsidR="00A87893" w:rsidRDefault="00A87893" w:rsidP="00553A07">
      <w:pPr>
        <w:shd w:val="clear" w:color="auto" w:fill="FFF2CC" w:themeFill="accent4" w:themeFillTint="33"/>
        <w:spacing w:line="240" w:lineRule="auto"/>
      </w:pPr>
      <w:r>
        <w:rPr>
          <w:rStyle w:val="Strong"/>
        </w:rPr>
        <w:t>Email:</w:t>
      </w:r>
      <w:r>
        <w:t xml:space="preserve"> </w:t>
      </w:r>
      <w:hyperlink r:id="rId8" w:history="1">
        <w:r w:rsidRPr="00F269E6">
          <w:rPr>
            <w:rStyle w:val="Hyperlink"/>
          </w:rPr>
          <w:t>email@uncc.edu</w:t>
        </w:r>
      </w:hyperlink>
      <w:r>
        <w:t xml:space="preserve"> </w:t>
      </w:r>
    </w:p>
    <w:p w14:paraId="1A23163C" w14:textId="77777777" w:rsidR="00A87893" w:rsidRDefault="00A87893" w:rsidP="00553A07">
      <w:pPr>
        <w:shd w:val="clear" w:color="auto" w:fill="FFF2CC" w:themeFill="accent4" w:themeFillTint="33"/>
        <w:spacing w:line="240" w:lineRule="auto"/>
      </w:pPr>
      <w:r>
        <w:rPr>
          <w:rStyle w:val="Strong"/>
        </w:rPr>
        <w:t>Office:</w:t>
      </w:r>
      <w:r>
        <w:t xml:space="preserve"> Kennedy 612</w:t>
      </w:r>
    </w:p>
    <w:p w14:paraId="4F18C8E6" w14:textId="77777777" w:rsidR="00A87893" w:rsidRDefault="00A87893" w:rsidP="00553A07">
      <w:pPr>
        <w:shd w:val="clear" w:color="auto" w:fill="FFF2CC" w:themeFill="accent4" w:themeFillTint="33"/>
        <w:spacing w:line="240" w:lineRule="auto"/>
      </w:pPr>
      <w:r>
        <w:rPr>
          <w:rStyle w:val="Strong"/>
        </w:rPr>
        <w:t>Phone:</w:t>
      </w:r>
      <w:r>
        <w:t xml:space="preserve"> 708-687-5555</w:t>
      </w:r>
    </w:p>
    <w:p w14:paraId="04DFF5E0" w14:textId="77777777" w:rsidR="00A87893" w:rsidRDefault="00A87893" w:rsidP="00553A07">
      <w:pPr>
        <w:shd w:val="clear" w:color="auto" w:fill="FFF2CC" w:themeFill="accent4" w:themeFillTint="33"/>
        <w:spacing w:line="240" w:lineRule="auto"/>
      </w:pPr>
      <w:r w:rsidRPr="00A87893">
        <w:rPr>
          <w:b/>
        </w:rPr>
        <w:t>Office Hours</w:t>
      </w:r>
      <w:r>
        <w:rPr>
          <w:b/>
        </w:rPr>
        <w:t xml:space="preserve">: </w:t>
      </w:r>
      <w:r w:rsidR="0006364C" w:rsidRPr="0006364C">
        <w:t>Online through WebEx</w:t>
      </w:r>
      <w:r w:rsidR="0006364C">
        <w:rPr>
          <w:b/>
        </w:rPr>
        <w:t xml:space="preserve"> </w:t>
      </w:r>
      <w:r>
        <w:t>Tue/</w:t>
      </w:r>
      <w:proofErr w:type="spellStart"/>
      <w:r>
        <w:t>Thur</w:t>
      </w:r>
      <w:proofErr w:type="spellEnd"/>
      <w:r>
        <w:t>, 9:00 AM to 10:00 AM and 2:15PM-4:00PM</w:t>
      </w:r>
    </w:p>
    <w:p w14:paraId="1EE84F72" w14:textId="77777777" w:rsidR="00A87893" w:rsidRDefault="00A87893" w:rsidP="00E76105">
      <w:pPr>
        <w:pStyle w:val="Heading1"/>
        <w:spacing w:line="240" w:lineRule="auto"/>
      </w:pPr>
    </w:p>
    <w:p w14:paraId="513C7D50" w14:textId="77777777" w:rsidR="00553A07" w:rsidRPr="00553A07" w:rsidRDefault="00553A07" w:rsidP="00553A07">
      <w:pPr>
        <w:rPr>
          <w:i/>
        </w:rPr>
      </w:pPr>
      <w:r w:rsidRPr="00553A07">
        <w:rPr>
          <w:i/>
        </w:rPr>
        <w:t>My preferred method of contact is by email. I will respond to all emailed questions within 24 hours Mon-Fri. I do not respond to emails over the weekend.</w:t>
      </w:r>
    </w:p>
    <w:p w14:paraId="18A0490C" w14:textId="77777777" w:rsidR="00553A07" w:rsidRPr="00553A07" w:rsidRDefault="00553A07" w:rsidP="00553A07"/>
    <w:p w14:paraId="581F02D0" w14:textId="77777777" w:rsidR="00553A07" w:rsidRPr="00F0001C" w:rsidRDefault="00940FA5" w:rsidP="007549D7">
      <w:pPr>
        <w:pStyle w:val="Heading1"/>
        <w:shd w:val="clear" w:color="auto" w:fill="005035"/>
        <w:spacing w:line="240" w:lineRule="auto"/>
      </w:pPr>
      <w:r w:rsidRPr="00F0001C">
        <w:rPr>
          <w:color w:val="FFFFFF" w:themeColor="background1"/>
          <w:sz w:val="28"/>
          <w:szCs w:val="28"/>
        </w:rPr>
        <w:t>Course Description:</w:t>
      </w:r>
    </w:p>
    <w:p w14:paraId="38BBBAE8" w14:textId="77777777" w:rsidR="00940FA5" w:rsidRPr="00A87893" w:rsidRDefault="00940FA5" w:rsidP="00E76105">
      <w:pPr>
        <w:spacing w:line="240" w:lineRule="auto"/>
        <w:rPr>
          <w:i/>
        </w:rPr>
      </w:pPr>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sed do </w:t>
      </w:r>
      <w:proofErr w:type="spellStart"/>
      <w:r>
        <w:t>eiusmod</w:t>
      </w:r>
      <w:proofErr w:type="spellEnd"/>
      <w:r>
        <w:t xml:space="preserve"> </w:t>
      </w:r>
      <w:proofErr w:type="spellStart"/>
      <w:r>
        <w:t>tempor</w:t>
      </w:r>
      <w:proofErr w:type="spellEnd"/>
      <w:r>
        <w:t xml:space="preserve"> </w:t>
      </w:r>
      <w:proofErr w:type="spellStart"/>
      <w:r>
        <w:t>incididunt</w:t>
      </w:r>
      <w:proofErr w:type="spellEnd"/>
      <w:r>
        <w:t xml:space="preserve"> </w:t>
      </w:r>
      <w:proofErr w:type="spellStart"/>
      <w:r>
        <w:t>ut</w:t>
      </w:r>
      <w:proofErr w:type="spellEnd"/>
      <w:r>
        <w:t xml:space="preserve"> </w:t>
      </w:r>
      <w:proofErr w:type="spellStart"/>
      <w:r>
        <w:t>labore</w:t>
      </w:r>
      <w:proofErr w:type="spellEnd"/>
      <w:r>
        <w:t xml:space="preserve"> et dolore magna </w:t>
      </w:r>
      <w:proofErr w:type="spellStart"/>
      <w:r>
        <w:t>aliqua</w:t>
      </w:r>
      <w:proofErr w:type="spellEnd"/>
      <w:r>
        <w:t xml:space="preserve">. Ut </w:t>
      </w:r>
      <w:proofErr w:type="spellStart"/>
      <w:r>
        <w:t>enim</w:t>
      </w:r>
      <w:proofErr w:type="spellEnd"/>
      <w:r>
        <w:t xml:space="preserve"> ad minim </w:t>
      </w:r>
      <w:proofErr w:type="spellStart"/>
      <w:r>
        <w:t>veniam</w:t>
      </w:r>
      <w:proofErr w:type="spellEnd"/>
      <w:r>
        <w:t xml:space="preserve">, </w:t>
      </w:r>
      <w:proofErr w:type="spellStart"/>
      <w:r>
        <w:t>quis</w:t>
      </w:r>
      <w:proofErr w:type="spellEnd"/>
      <w:r>
        <w:t xml:space="preserve"> </w:t>
      </w:r>
      <w:proofErr w:type="spellStart"/>
      <w:r>
        <w:t>nostrud</w:t>
      </w:r>
      <w:proofErr w:type="spellEnd"/>
      <w:r>
        <w:t xml:space="preserve"> exercitation </w:t>
      </w:r>
      <w:proofErr w:type="spellStart"/>
      <w:r>
        <w:t>ullamco</w:t>
      </w:r>
      <w:proofErr w:type="spellEnd"/>
      <w:r>
        <w:t xml:space="preserve"> </w:t>
      </w:r>
      <w:proofErr w:type="spellStart"/>
      <w:r>
        <w:t>laboris</w:t>
      </w:r>
      <w:proofErr w:type="spellEnd"/>
      <w:r>
        <w:t xml:space="preserve"> nisi </w:t>
      </w:r>
      <w:proofErr w:type="spellStart"/>
      <w:r>
        <w:t>ut</w:t>
      </w:r>
      <w:proofErr w:type="spellEnd"/>
      <w:r>
        <w:t xml:space="preserve"> </w:t>
      </w:r>
      <w:proofErr w:type="spellStart"/>
      <w:r>
        <w:t>aliquip</w:t>
      </w:r>
      <w:proofErr w:type="spellEnd"/>
      <w:r>
        <w:t xml:space="preserve"> ex </w:t>
      </w:r>
      <w:proofErr w:type="spellStart"/>
      <w:r>
        <w:t>ea</w:t>
      </w:r>
      <w:proofErr w:type="spellEnd"/>
      <w:r>
        <w:t xml:space="preserve"> </w:t>
      </w:r>
      <w:proofErr w:type="spellStart"/>
      <w:r>
        <w:t>commodo</w:t>
      </w:r>
      <w:proofErr w:type="spellEnd"/>
      <w:r>
        <w:t xml:space="preserve"> </w:t>
      </w:r>
      <w:proofErr w:type="spellStart"/>
      <w:r>
        <w:t>consequat</w:t>
      </w:r>
      <w:proofErr w:type="spellEnd"/>
      <w:r>
        <w:t xml:space="preserve">. Duis </w:t>
      </w:r>
      <w:proofErr w:type="spellStart"/>
      <w:r>
        <w:t>aute</w:t>
      </w:r>
      <w:proofErr w:type="spellEnd"/>
      <w:r>
        <w:t xml:space="preserve"> </w:t>
      </w:r>
      <w:proofErr w:type="spellStart"/>
      <w:r>
        <w:t>irure</w:t>
      </w:r>
      <w:proofErr w:type="spellEnd"/>
      <w:r>
        <w:t xml:space="preserve"> dolor in </w:t>
      </w:r>
      <w:proofErr w:type="spellStart"/>
      <w:r>
        <w:t>reprehenderit</w:t>
      </w:r>
      <w:proofErr w:type="spellEnd"/>
      <w:r>
        <w:t xml:space="preserve"> in </w:t>
      </w:r>
      <w:proofErr w:type="spellStart"/>
      <w:r>
        <w:t>voluptate</w:t>
      </w:r>
      <w:proofErr w:type="spellEnd"/>
      <w:r>
        <w:t xml:space="preserve"> </w:t>
      </w:r>
      <w:proofErr w:type="spellStart"/>
      <w:r>
        <w:t>velit</w:t>
      </w:r>
      <w:proofErr w:type="spellEnd"/>
      <w:r>
        <w:t xml:space="preserve"> </w:t>
      </w:r>
      <w:proofErr w:type="spellStart"/>
      <w:r>
        <w:t>esse</w:t>
      </w:r>
      <w:proofErr w:type="spellEnd"/>
      <w:r>
        <w:t xml:space="preserve"> </w:t>
      </w:r>
      <w:proofErr w:type="spellStart"/>
      <w:r>
        <w:t>cillum</w:t>
      </w:r>
      <w:proofErr w:type="spellEnd"/>
      <w:r>
        <w:t xml:space="preserve"> dolore </w:t>
      </w:r>
      <w:proofErr w:type="spellStart"/>
      <w:r>
        <w:t>eu</w:t>
      </w:r>
      <w:proofErr w:type="spellEnd"/>
      <w:r>
        <w:t xml:space="preserve"> </w:t>
      </w:r>
      <w:proofErr w:type="spellStart"/>
      <w:r>
        <w:t>fugiat</w:t>
      </w:r>
      <w:proofErr w:type="spellEnd"/>
      <w:r>
        <w:t xml:space="preserve"> </w:t>
      </w:r>
      <w:proofErr w:type="spellStart"/>
      <w:r>
        <w:t>nulla</w:t>
      </w:r>
      <w:proofErr w:type="spellEnd"/>
      <w:r>
        <w:t xml:space="preserve"> </w:t>
      </w:r>
      <w:proofErr w:type="spellStart"/>
      <w:r>
        <w:t>pariatur</w:t>
      </w:r>
      <w:proofErr w:type="spellEnd"/>
      <w:r>
        <w:t xml:space="preserve">. </w:t>
      </w:r>
      <w:proofErr w:type="spellStart"/>
      <w:r>
        <w:t>Excepteur</w:t>
      </w:r>
      <w:proofErr w:type="spellEnd"/>
      <w:r>
        <w:t xml:space="preserve"> </w:t>
      </w:r>
      <w:proofErr w:type="spellStart"/>
      <w:r>
        <w:t>sint</w:t>
      </w:r>
      <w:proofErr w:type="spellEnd"/>
      <w:r>
        <w:t xml:space="preserve"> </w:t>
      </w:r>
      <w:proofErr w:type="spellStart"/>
      <w:r>
        <w:t>occaecat</w:t>
      </w:r>
      <w:proofErr w:type="spellEnd"/>
      <w:r>
        <w:t xml:space="preserve"> </w:t>
      </w:r>
      <w:proofErr w:type="spellStart"/>
      <w:r>
        <w:t>cupidatat</w:t>
      </w:r>
      <w:proofErr w:type="spellEnd"/>
      <w:r>
        <w:t xml:space="preserve"> non </w:t>
      </w:r>
      <w:proofErr w:type="spellStart"/>
      <w:r>
        <w:t>proident</w:t>
      </w:r>
      <w:proofErr w:type="spellEnd"/>
      <w:r>
        <w:t xml:space="preserve">, sunt in culpa qui </w:t>
      </w:r>
      <w:proofErr w:type="spellStart"/>
      <w:r>
        <w:t>officia</w:t>
      </w:r>
      <w:proofErr w:type="spellEnd"/>
      <w:r>
        <w:t xml:space="preserve"> </w:t>
      </w:r>
      <w:proofErr w:type="spellStart"/>
      <w:r>
        <w:t>deserunt</w:t>
      </w:r>
      <w:proofErr w:type="spellEnd"/>
      <w:r>
        <w:t xml:space="preserve"> </w:t>
      </w:r>
      <w:proofErr w:type="spellStart"/>
      <w:r>
        <w:t>mollit</w:t>
      </w:r>
      <w:proofErr w:type="spellEnd"/>
      <w:r>
        <w:t xml:space="preserve"> </w:t>
      </w:r>
      <w:proofErr w:type="spellStart"/>
      <w:r>
        <w:t>anim</w:t>
      </w:r>
      <w:proofErr w:type="spellEnd"/>
      <w:r>
        <w:t xml:space="preserve"> id </w:t>
      </w:r>
      <w:proofErr w:type="spellStart"/>
      <w:r>
        <w:t>est</w:t>
      </w:r>
      <w:proofErr w:type="spellEnd"/>
      <w:r>
        <w:t xml:space="preserve"> </w:t>
      </w:r>
      <w:proofErr w:type="spellStart"/>
      <w:r>
        <w:t>laborum</w:t>
      </w:r>
      <w:proofErr w:type="spellEnd"/>
      <w:r>
        <w:t>.</w:t>
      </w:r>
    </w:p>
    <w:p w14:paraId="14FE2BDA" w14:textId="77777777" w:rsidR="00940FA5" w:rsidRPr="00940FA5" w:rsidRDefault="00940FA5" w:rsidP="00E76105">
      <w:pPr>
        <w:spacing w:line="240" w:lineRule="auto"/>
      </w:pPr>
    </w:p>
    <w:p w14:paraId="75E50E4D" w14:textId="77777777" w:rsidR="00940FA5" w:rsidRPr="00F0001C" w:rsidRDefault="00940FA5"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Pre or Co-requisite: </w:t>
      </w:r>
    </w:p>
    <w:p w14:paraId="6F62A471" w14:textId="77777777" w:rsidR="00F0001C" w:rsidRDefault="00F0001C" w:rsidP="00E76105">
      <w:pPr>
        <w:spacing w:line="240" w:lineRule="auto"/>
      </w:pPr>
    </w:p>
    <w:p w14:paraId="364B88A6" w14:textId="77777777" w:rsidR="00940FA5" w:rsidRDefault="00940FA5" w:rsidP="00E76105">
      <w:pPr>
        <w:spacing w:line="240" w:lineRule="auto"/>
      </w:pPr>
      <w:r>
        <w:t>None</w:t>
      </w:r>
    </w:p>
    <w:p w14:paraId="0AC61D0D" w14:textId="77777777" w:rsidR="00940FA5" w:rsidRPr="00940FA5" w:rsidRDefault="00940FA5" w:rsidP="00E76105">
      <w:pPr>
        <w:spacing w:line="240" w:lineRule="auto"/>
      </w:pPr>
    </w:p>
    <w:p w14:paraId="6D553FE8" w14:textId="77777777" w:rsidR="00940FA5" w:rsidRPr="00F0001C" w:rsidRDefault="00940FA5"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Meeting Times: </w:t>
      </w:r>
    </w:p>
    <w:p w14:paraId="7A818C5B" w14:textId="77777777" w:rsidR="00F0001C" w:rsidRDefault="00F0001C" w:rsidP="00E76105">
      <w:pPr>
        <w:spacing w:line="240" w:lineRule="auto"/>
      </w:pPr>
    </w:p>
    <w:p w14:paraId="56F2809C" w14:textId="77777777" w:rsidR="00940FA5" w:rsidRDefault="0006364C" w:rsidP="00E76105">
      <w:pPr>
        <w:spacing w:line="240" w:lineRule="auto"/>
      </w:pPr>
      <w:r>
        <w:t>Online, asynchronous</w:t>
      </w:r>
    </w:p>
    <w:p w14:paraId="303CBCC3" w14:textId="77777777" w:rsidR="00A87893" w:rsidRDefault="00A87893" w:rsidP="00E76105">
      <w:pPr>
        <w:spacing w:line="240" w:lineRule="auto"/>
        <w:rPr>
          <w:b/>
        </w:rPr>
      </w:pPr>
    </w:p>
    <w:p w14:paraId="25224162" w14:textId="77777777" w:rsidR="00A87893" w:rsidRPr="00F0001C" w:rsidRDefault="00A87893"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Course Objectives: </w:t>
      </w:r>
    </w:p>
    <w:p w14:paraId="2E331D73" w14:textId="77777777" w:rsidR="00F0001C" w:rsidRDefault="00F0001C" w:rsidP="00F0001C">
      <w:pPr>
        <w:pStyle w:val="ListParagraph"/>
        <w:spacing w:line="240" w:lineRule="auto"/>
      </w:pPr>
    </w:p>
    <w:p w14:paraId="79FD9E3D" w14:textId="77777777" w:rsidR="00A87893" w:rsidRDefault="00A87893" w:rsidP="00E76105">
      <w:pPr>
        <w:pStyle w:val="ListParagraph"/>
        <w:numPr>
          <w:ilvl w:val="0"/>
          <w:numId w:val="4"/>
        </w:numPr>
        <w:spacing w:line="240" w:lineRule="auto"/>
      </w:pPr>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p>
    <w:p w14:paraId="11AC85B8" w14:textId="77777777" w:rsidR="00A87893" w:rsidRDefault="00A87893" w:rsidP="00E76105">
      <w:pPr>
        <w:pStyle w:val="ListParagraph"/>
        <w:numPr>
          <w:ilvl w:val="0"/>
          <w:numId w:val="4"/>
        </w:numPr>
        <w:spacing w:line="240" w:lineRule="auto"/>
      </w:pPr>
      <w:r>
        <w:lastRenderedPageBreak/>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p>
    <w:p w14:paraId="2292AB8D" w14:textId="77777777" w:rsidR="00A87893" w:rsidRDefault="00A87893" w:rsidP="00E76105">
      <w:pPr>
        <w:pStyle w:val="ListParagraph"/>
        <w:numPr>
          <w:ilvl w:val="0"/>
          <w:numId w:val="4"/>
        </w:numPr>
        <w:spacing w:after="160" w:line="240" w:lineRule="auto"/>
      </w:pPr>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p>
    <w:p w14:paraId="6FCC138A" w14:textId="77777777" w:rsidR="00A87893" w:rsidRDefault="00A87893" w:rsidP="00E76105">
      <w:pPr>
        <w:pStyle w:val="ListParagraph"/>
        <w:numPr>
          <w:ilvl w:val="0"/>
          <w:numId w:val="4"/>
        </w:numPr>
        <w:spacing w:line="240" w:lineRule="auto"/>
      </w:pPr>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p>
    <w:p w14:paraId="031694BD" w14:textId="77777777" w:rsidR="00F0001C" w:rsidRDefault="00A87893" w:rsidP="00E64B34">
      <w:pPr>
        <w:pStyle w:val="ListParagraph"/>
        <w:numPr>
          <w:ilvl w:val="0"/>
          <w:numId w:val="4"/>
        </w:numPr>
        <w:spacing w:after="160" w:line="240" w:lineRule="auto"/>
      </w:pPr>
      <w:r>
        <w:t xml:space="preserve">Lorem ipsum dolor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rsidR="00F0001C">
        <w:br w:type="page"/>
      </w:r>
    </w:p>
    <w:p w14:paraId="1454D707" w14:textId="77777777" w:rsidR="00A87893" w:rsidRDefault="00A87893" w:rsidP="00E76105">
      <w:pPr>
        <w:spacing w:line="240" w:lineRule="auto"/>
      </w:pPr>
    </w:p>
    <w:p w14:paraId="15C9DC26" w14:textId="77777777" w:rsidR="00A87893" w:rsidRPr="00F0001C" w:rsidRDefault="00A87893"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Required Materials: </w:t>
      </w:r>
    </w:p>
    <w:p w14:paraId="7C0F558C" w14:textId="77777777" w:rsidR="00F0001C" w:rsidRDefault="00F0001C" w:rsidP="00F0001C">
      <w:pPr>
        <w:pStyle w:val="Heading1"/>
        <w:spacing w:line="240" w:lineRule="auto"/>
        <w:ind w:left="720"/>
        <w:rPr>
          <w:b w:val="0"/>
        </w:rPr>
      </w:pPr>
    </w:p>
    <w:p w14:paraId="7351E174" w14:textId="77777777" w:rsidR="00A87893" w:rsidRPr="00A42058" w:rsidRDefault="00A87893" w:rsidP="00A42058">
      <w:pPr>
        <w:pStyle w:val="ListParagraph"/>
        <w:numPr>
          <w:ilvl w:val="0"/>
          <w:numId w:val="10"/>
        </w:numPr>
        <w:rPr>
          <w:b/>
        </w:rPr>
      </w:pPr>
      <w:r w:rsidRPr="00A87893">
        <w:t xml:space="preserve">Lorem ipsum dolor sit </w:t>
      </w:r>
      <w:proofErr w:type="spellStart"/>
      <w:r w:rsidRPr="00A87893">
        <w:t>amet</w:t>
      </w:r>
      <w:proofErr w:type="spellEnd"/>
      <w:r w:rsidRPr="00A87893">
        <w:t xml:space="preserve">, </w:t>
      </w:r>
      <w:proofErr w:type="spellStart"/>
      <w:r w:rsidRPr="00A87893">
        <w:t>consectetur</w:t>
      </w:r>
      <w:proofErr w:type="spellEnd"/>
      <w:r w:rsidRPr="00A87893">
        <w:t xml:space="preserve"> </w:t>
      </w:r>
      <w:proofErr w:type="spellStart"/>
      <w:r w:rsidRPr="00A87893">
        <w:t>adipiscing</w:t>
      </w:r>
      <w:proofErr w:type="spellEnd"/>
      <w:r w:rsidRPr="00A87893">
        <w:t xml:space="preserve"> </w:t>
      </w:r>
      <w:proofErr w:type="spellStart"/>
      <w:r w:rsidRPr="00A87893">
        <w:t>elit</w:t>
      </w:r>
      <w:proofErr w:type="spellEnd"/>
    </w:p>
    <w:p w14:paraId="27431A40" w14:textId="77777777" w:rsidR="00A87893" w:rsidRPr="00A42058" w:rsidRDefault="00A87893" w:rsidP="00A42058">
      <w:pPr>
        <w:pStyle w:val="ListParagraph"/>
        <w:numPr>
          <w:ilvl w:val="0"/>
          <w:numId w:val="10"/>
        </w:numPr>
        <w:rPr>
          <w:b/>
        </w:rPr>
      </w:pPr>
      <w:r w:rsidRPr="00A87893">
        <w:t xml:space="preserve">Lorem ipsum dolor sit </w:t>
      </w:r>
      <w:proofErr w:type="spellStart"/>
      <w:r w:rsidRPr="00A87893">
        <w:t>amet</w:t>
      </w:r>
      <w:proofErr w:type="spellEnd"/>
      <w:r w:rsidRPr="00A87893">
        <w:t xml:space="preserve">, </w:t>
      </w:r>
      <w:proofErr w:type="spellStart"/>
      <w:r w:rsidRPr="00A87893">
        <w:t>consectetur</w:t>
      </w:r>
      <w:proofErr w:type="spellEnd"/>
      <w:r w:rsidRPr="00A87893">
        <w:t xml:space="preserve"> </w:t>
      </w:r>
      <w:proofErr w:type="spellStart"/>
      <w:r w:rsidRPr="00A87893">
        <w:t>adipiscing</w:t>
      </w:r>
      <w:proofErr w:type="spellEnd"/>
      <w:r w:rsidRPr="00A87893">
        <w:t xml:space="preserve"> </w:t>
      </w:r>
      <w:proofErr w:type="spellStart"/>
      <w:r w:rsidRPr="00A87893">
        <w:t>elit</w:t>
      </w:r>
      <w:proofErr w:type="spellEnd"/>
    </w:p>
    <w:p w14:paraId="5452CD82" w14:textId="77777777" w:rsidR="00A87893" w:rsidRDefault="00A87893" w:rsidP="00E76105">
      <w:pPr>
        <w:spacing w:after="160" w:line="240" w:lineRule="auto"/>
        <w:rPr>
          <w:b/>
        </w:rPr>
      </w:pPr>
    </w:p>
    <w:p w14:paraId="07A2E047" w14:textId="77777777" w:rsidR="00A87893" w:rsidRDefault="00A87893"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Grading Criteria: </w:t>
      </w:r>
    </w:p>
    <w:p w14:paraId="0E82B46D" w14:textId="77777777" w:rsidR="0006364C" w:rsidRPr="0006364C" w:rsidRDefault="0006364C" w:rsidP="0006364C"/>
    <w:tbl>
      <w:tblPr>
        <w:tblW w:w="0" w:type="auto"/>
        <w:tblInd w:w="7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487"/>
        <w:gridCol w:w="1428"/>
        <w:gridCol w:w="1354"/>
      </w:tblGrid>
      <w:tr w:rsidR="00A87893" w:rsidRPr="00A87893" w14:paraId="1808B929"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475068A7" w14:textId="77777777" w:rsidR="00A87893" w:rsidRPr="00A87893" w:rsidRDefault="00A87893" w:rsidP="00E76105">
            <w:pPr>
              <w:spacing w:line="240" w:lineRule="auto"/>
              <w:rPr>
                <w:rFonts w:ascii="Helvetica" w:eastAsia="Times New Roman" w:hAnsi="Helvetica" w:cs="Times New Roman"/>
                <w:color w:val="2D3B45"/>
              </w:rPr>
            </w:pPr>
            <w:r>
              <w:rPr>
                <w:rFonts w:ascii="Helvetica" w:eastAsia="Times New Roman" w:hAnsi="Helvetica" w:cs="Times New Roman"/>
                <w:b/>
                <w:bCs/>
                <w:color w:val="2D3B45"/>
              </w:rPr>
              <w:t>C</w:t>
            </w:r>
            <w:r w:rsidRPr="00A87893">
              <w:rPr>
                <w:rFonts w:ascii="Helvetica" w:eastAsia="Times New Roman" w:hAnsi="Helvetica" w:cs="Times New Roman"/>
                <w:b/>
                <w:bCs/>
                <w:color w:val="2D3B45"/>
              </w:rPr>
              <w:t>ourse Element</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2CBAB34"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b/>
                <w:bCs/>
                <w:color w:val="2D3B45"/>
              </w:rPr>
              <w:t>Point Value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0A73D03F"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b/>
                <w:bCs/>
                <w:color w:val="2D3B45"/>
              </w:rPr>
              <w:t>Percentage</w:t>
            </w:r>
          </w:p>
        </w:tc>
      </w:tr>
      <w:tr w:rsidR="00A87893" w:rsidRPr="00A87893" w14:paraId="5A56D13D"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1B41D2F" w14:textId="77777777" w:rsidR="00A87893" w:rsidRPr="00A87893" w:rsidRDefault="00A87893" w:rsidP="00E76105">
            <w:pPr>
              <w:spacing w:before="180" w:after="180" w:line="240" w:lineRule="auto"/>
              <w:rPr>
                <w:rFonts w:ascii="Helvetica" w:eastAsia="Times New Roman" w:hAnsi="Helvetica" w:cs="Times New Roman"/>
                <w:color w:val="2D3B45"/>
              </w:rPr>
            </w:pPr>
            <w:r w:rsidRPr="00A87893">
              <w:rPr>
                <w:rFonts w:ascii="Helvetica" w:eastAsia="Times New Roman" w:hAnsi="Helvetica" w:cs="Times New Roman"/>
                <w:color w:val="2D3B45"/>
              </w:rPr>
              <w:t>Papers: (2 papers at 100 points each)</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15D04BE6"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2FC7664"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w:t>
            </w:r>
          </w:p>
        </w:tc>
      </w:tr>
      <w:tr w:rsidR="00A87893" w:rsidRPr="00A87893" w14:paraId="758D6E2C"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4FA5F530"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Assignments (ongoing weekly small assignments)</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CBC1F16"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48015101"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w:t>
            </w:r>
          </w:p>
        </w:tc>
      </w:tr>
      <w:tr w:rsidR="00A87893" w:rsidRPr="00A87893" w14:paraId="64ABBBD6"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4DC893E1"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Group Project (1 group project with multiple submitted elements worth 200 points total)</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2DE0F5C"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3BFFF01F"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w:t>
            </w:r>
          </w:p>
        </w:tc>
      </w:tr>
      <w:tr w:rsidR="00A87893" w:rsidRPr="00A87893" w14:paraId="2B00BDA8"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B51F422"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Individual Project (1 project with multiple submitted elements worth 200 points total)</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020F8BB4"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96F3994"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20%</w:t>
            </w:r>
          </w:p>
        </w:tc>
      </w:tr>
      <w:tr w:rsidR="00A87893" w:rsidRPr="00A87893" w14:paraId="42009BBB"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5678AD2C" w14:textId="77777777" w:rsidR="00A87893" w:rsidRPr="00A87893" w:rsidRDefault="00553A07" w:rsidP="00E76105">
            <w:pPr>
              <w:spacing w:line="240" w:lineRule="auto"/>
              <w:rPr>
                <w:rFonts w:ascii="Helvetica" w:eastAsia="Times New Roman" w:hAnsi="Helvetica" w:cs="Times New Roman"/>
                <w:color w:val="2D3B45"/>
              </w:rPr>
            </w:pPr>
            <w:r>
              <w:rPr>
                <w:rFonts w:ascii="Helvetica" w:eastAsia="Times New Roman" w:hAnsi="Helvetica" w:cs="Times New Roman"/>
                <w:color w:val="2D3B45"/>
              </w:rPr>
              <w:t>Attendance</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E985456"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50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4E861E6"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5%</w:t>
            </w:r>
          </w:p>
        </w:tc>
      </w:tr>
      <w:tr w:rsidR="00A87893" w:rsidRPr="00A87893" w14:paraId="4F08F1FC"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C633358"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Midterm</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4B58BB6"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50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3BDAFAA"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5%</w:t>
            </w:r>
          </w:p>
        </w:tc>
      </w:tr>
      <w:tr w:rsidR="00A87893" w:rsidRPr="00A87893" w14:paraId="25CC50FA"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53839AC"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Final Exam</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9094F40"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75324D4C"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10%</w:t>
            </w:r>
          </w:p>
        </w:tc>
      </w:tr>
      <w:tr w:rsidR="00A87893" w:rsidRPr="00A87893" w14:paraId="238B286A" w14:textId="77777777" w:rsidTr="00A87893">
        <w:tc>
          <w:tcPr>
            <w:tcW w:w="6487"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A4B3DBF"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Total</w:t>
            </w:r>
          </w:p>
        </w:tc>
        <w:tc>
          <w:tcPr>
            <w:tcW w:w="1428" w:type="dxa"/>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238C8156"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1000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30" w:type="dxa"/>
              <w:left w:w="30" w:type="dxa"/>
              <w:bottom w:w="30" w:type="dxa"/>
              <w:right w:w="30" w:type="dxa"/>
            </w:tcMar>
            <w:vAlign w:val="center"/>
            <w:hideMark/>
          </w:tcPr>
          <w:p w14:paraId="604A7584" w14:textId="77777777" w:rsidR="00A87893" w:rsidRPr="00A87893" w:rsidRDefault="00A87893" w:rsidP="00E76105">
            <w:pPr>
              <w:spacing w:line="240" w:lineRule="auto"/>
              <w:rPr>
                <w:rFonts w:ascii="Helvetica" w:eastAsia="Times New Roman" w:hAnsi="Helvetica" w:cs="Times New Roman"/>
                <w:color w:val="2D3B45"/>
              </w:rPr>
            </w:pPr>
            <w:r w:rsidRPr="00A87893">
              <w:rPr>
                <w:rFonts w:ascii="Helvetica" w:eastAsia="Times New Roman" w:hAnsi="Helvetica" w:cs="Times New Roman"/>
                <w:color w:val="2D3B45"/>
              </w:rPr>
              <w:t>100%</w:t>
            </w:r>
          </w:p>
        </w:tc>
      </w:tr>
    </w:tbl>
    <w:p w14:paraId="2C9A2DB8" w14:textId="77777777" w:rsidR="00A87893" w:rsidRPr="00A87893" w:rsidRDefault="00A87893" w:rsidP="00E76105">
      <w:pPr>
        <w:spacing w:line="240" w:lineRule="auto"/>
      </w:pPr>
    </w:p>
    <w:p w14:paraId="31D8C310" w14:textId="77777777" w:rsidR="00A87893" w:rsidRPr="00F0001C" w:rsidRDefault="00A87893"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Grading Scale: </w:t>
      </w:r>
    </w:p>
    <w:p w14:paraId="63C000C5" w14:textId="77777777" w:rsidR="00A87893" w:rsidRPr="00A87893" w:rsidRDefault="00A87893" w:rsidP="00E76105">
      <w:pPr>
        <w:pStyle w:val="NormalWeb"/>
        <w:spacing w:before="180" w:beforeAutospacing="0" w:after="180" w:afterAutospacing="0"/>
        <w:rPr>
          <w:rFonts w:ascii="Arial" w:hAnsi="Arial" w:cs="Arial"/>
          <w:color w:val="2D3B45"/>
        </w:rPr>
      </w:pPr>
      <w:r w:rsidRPr="00A87893">
        <w:rPr>
          <w:rFonts w:ascii="Arial" w:hAnsi="Arial" w:cs="Arial"/>
          <w:color w:val="2D3B45"/>
        </w:rPr>
        <w:t>A 100 % to 90.0%</w:t>
      </w:r>
    </w:p>
    <w:p w14:paraId="57EA7C1A" w14:textId="77777777" w:rsidR="00A87893" w:rsidRPr="00A87893" w:rsidRDefault="00A87893" w:rsidP="00E76105">
      <w:pPr>
        <w:pStyle w:val="NormalWeb"/>
        <w:spacing w:before="180" w:beforeAutospacing="0" w:after="180" w:afterAutospacing="0"/>
        <w:rPr>
          <w:rFonts w:ascii="Arial" w:hAnsi="Arial" w:cs="Arial"/>
          <w:color w:val="2D3B45"/>
        </w:rPr>
      </w:pPr>
      <w:r w:rsidRPr="00A87893">
        <w:rPr>
          <w:rFonts w:ascii="Arial" w:hAnsi="Arial" w:cs="Arial"/>
          <w:color w:val="2D3B45"/>
        </w:rPr>
        <w:t>B &lt;90.0 % to 80.0%</w:t>
      </w:r>
    </w:p>
    <w:p w14:paraId="59A7D8EC" w14:textId="77777777" w:rsidR="00A87893" w:rsidRPr="00A87893" w:rsidRDefault="00A87893" w:rsidP="00E76105">
      <w:pPr>
        <w:pStyle w:val="NormalWeb"/>
        <w:spacing w:before="180" w:beforeAutospacing="0" w:after="180" w:afterAutospacing="0"/>
        <w:rPr>
          <w:rFonts w:ascii="Arial" w:hAnsi="Arial" w:cs="Arial"/>
          <w:color w:val="2D3B45"/>
        </w:rPr>
      </w:pPr>
      <w:r w:rsidRPr="00A87893">
        <w:rPr>
          <w:rFonts w:ascii="Arial" w:hAnsi="Arial" w:cs="Arial"/>
          <w:color w:val="2D3B45"/>
        </w:rPr>
        <w:t>C &lt;80.0 % to 70.0%</w:t>
      </w:r>
    </w:p>
    <w:p w14:paraId="1739A9A8" w14:textId="77777777" w:rsidR="00A87893" w:rsidRPr="00A87893" w:rsidRDefault="00A87893" w:rsidP="00E76105">
      <w:pPr>
        <w:pStyle w:val="NormalWeb"/>
        <w:spacing w:before="180" w:beforeAutospacing="0" w:after="180" w:afterAutospacing="0"/>
        <w:rPr>
          <w:rFonts w:ascii="Arial" w:hAnsi="Arial" w:cs="Arial"/>
          <w:color w:val="2D3B45"/>
        </w:rPr>
      </w:pPr>
      <w:r w:rsidRPr="00A87893">
        <w:rPr>
          <w:rFonts w:ascii="Arial" w:hAnsi="Arial" w:cs="Arial"/>
          <w:color w:val="2D3B45"/>
        </w:rPr>
        <w:t>D &lt;70.0 % to 60.0%</w:t>
      </w:r>
    </w:p>
    <w:p w14:paraId="1A2E564B" w14:textId="77777777" w:rsidR="00A87893" w:rsidRDefault="00A87893" w:rsidP="00E76105">
      <w:pPr>
        <w:pStyle w:val="NormalWeb"/>
        <w:spacing w:before="180" w:beforeAutospacing="0" w:after="180" w:afterAutospacing="0"/>
        <w:rPr>
          <w:rFonts w:ascii="Arial" w:hAnsi="Arial" w:cs="Arial"/>
          <w:color w:val="2D3B45"/>
        </w:rPr>
      </w:pPr>
      <w:r w:rsidRPr="00A87893">
        <w:rPr>
          <w:rFonts w:ascii="Arial" w:hAnsi="Arial" w:cs="Arial"/>
          <w:color w:val="2D3B45"/>
        </w:rPr>
        <w:t>F &lt;60.0 % to 0.0%</w:t>
      </w:r>
    </w:p>
    <w:p w14:paraId="7EB140ED" w14:textId="77777777" w:rsidR="00A87893" w:rsidRDefault="00A87893" w:rsidP="00E76105">
      <w:pPr>
        <w:pStyle w:val="NormalWeb"/>
        <w:spacing w:before="180" w:beforeAutospacing="0" w:after="180" w:afterAutospacing="0"/>
        <w:rPr>
          <w:rFonts w:ascii="Arial" w:hAnsi="Arial" w:cs="Arial"/>
          <w:color w:val="2D3B45"/>
        </w:rPr>
      </w:pPr>
    </w:p>
    <w:p w14:paraId="7114C173" w14:textId="77777777" w:rsidR="00A87893" w:rsidRPr="00F0001C" w:rsidRDefault="00A87893" w:rsidP="007549D7">
      <w:pPr>
        <w:pStyle w:val="Heading1"/>
        <w:shd w:val="clear" w:color="auto" w:fill="005035"/>
        <w:spacing w:line="240" w:lineRule="auto"/>
        <w:rPr>
          <w:color w:val="FFFFFF" w:themeColor="background1"/>
          <w:sz w:val="28"/>
          <w:szCs w:val="28"/>
        </w:rPr>
      </w:pPr>
      <w:r w:rsidRPr="00F0001C">
        <w:rPr>
          <w:color w:val="FFFFFF" w:themeColor="background1"/>
          <w:sz w:val="28"/>
          <w:szCs w:val="28"/>
        </w:rPr>
        <w:t xml:space="preserve">Course Policies: </w:t>
      </w:r>
    </w:p>
    <w:p w14:paraId="444E54A2" w14:textId="77777777" w:rsidR="00E76105" w:rsidRDefault="00E76105" w:rsidP="00E76105">
      <w:pPr>
        <w:spacing w:line="240" w:lineRule="auto"/>
        <w:rPr>
          <w:b/>
          <w:u w:val="single"/>
        </w:rPr>
      </w:pPr>
    </w:p>
    <w:p w14:paraId="0C11AE6F" w14:textId="77777777" w:rsidR="00E76105" w:rsidRPr="006A16CA" w:rsidRDefault="00E76105" w:rsidP="006A16CA">
      <w:pPr>
        <w:spacing w:after="240" w:line="240" w:lineRule="auto"/>
        <w:rPr>
          <w:b/>
        </w:rPr>
      </w:pPr>
      <w:r w:rsidRPr="006A16CA">
        <w:rPr>
          <w:b/>
        </w:rPr>
        <w:t>Syllabus Revision</w:t>
      </w:r>
      <w:r w:rsidR="006A16CA">
        <w:rPr>
          <w:b/>
        </w:rPr>
        <w:t>:</w:t>
      </w:r>
    </w:p>
    <w:p w14:paraId="1D5D9B2A" w14:textId="77777777" w:rsidR="00E76105" w:rsidRDefault="00E76105" w:rsidP="00E76105">
      <w:pPr>
        <w:spacing w:line="240" w:lineRule="auto"/>
      </w:pPr>
      <w:r>
        <w:rPr>
          <w:color w:val="333333"/>
          <w:shd w:val="clear" w:color="auto" w:fill="FFFFFF"/>
        </w:rPr>
        <w:t xml:space="preserve">The standards and requirements set forth in this syllabus may be modified at any time by the course instructor. Notice of such changes will be by </w:t>
      </w:r>
      <w:r w:rsidR="0006364C">
        <w:rPr>
          <w:color w:val="333333"/>
          <w:shd w:val="clear" w:color="auto" w:fill="FFFFFF"/>
        </w:rPr>
        <w:t xml:space="preserve">Canvas </w:t>
      </w:r>
      <w:r>
        <w:rPr>
          <w:color w:val="333333"/>
          <w:shd w:val="clear" w:color="auto" w:fill="FFFFFF"/>
        </w:rPr>
        <w:t xml:space="preserve">announcement or email </w:t>
      </w:r>
      <w:r w:rsidR="0006364C">
        <w:rPr>
          <w:color w:val="333333"/>
          <w:shd w:val="clear" w:color="auto" w:fill="FFFFFF"/>
        </w:rPr>
        <w:t>notice.</w:t>
      </w:r>
    </w:p>
    <w:p w14:paraId="2B164EA2" w14:textId="77777777" w:rsidR="006A16CA" w:rsidRDefault="006A16CA">
      <w:pPr>
        <w:spacing w:after="160"/>
      </w:pPr>
      <w:r>
        <w:br w:type="page"/>
      </w:r>
    </w:p>
    <w:p w14:paraId="11D3756C" w14:textId="77777777" w:rsidR="00E76105" w:rsidRPr="006A16CA" w:rsidRDefault="00E76105" w:rsidP="006A16CA">
      <w:pPr>
        <w:spacing w:after="240" w:line="240" w:lineRule="auto"/>
        <w:rPr>
          <w:b/>
        </w:rPr>
      </w:pPr>
      <w:r w:rsidRPr="006A16CA">
        <w:rPr>
          <w:b/>
        </w:rPr>
        <w:lastRenderedPageBreak/>
        <w:t>Classroom Conduct:</w:t>
      </w:r>
    </w:p>
    <w:p w14:paraId="784C582B" w14:textId="77777777" w:rsidR="00E76105" w:rsidRDefault="00E76105" w:rsidP="00E76105">
      <w:pPr>
        <w:spacing w:line="240" w:lineRule="auto"/>
        <w:rPr>
          <w:color w:val="333333"/>
          <w:shd w:val="clear" w:color="auto" w:fill="FFFFFF"/>
        </w:rPr>
      </w:pPr>
      <w:r>
        <w:rPr>
          <w:color w:val="333333"/>
          <w:shd w:val="clear" w:color="auto" w:fill="FFFFFF"/>
        </w:rPr>
        <w:t>I will conduct this class in an atmosphere of mutual respect. I encourage your active participation in class discussions. Each of us may have strongly differing opinions on the various topics of class discussions. The conflict of ideas is encouraged and welcome. The orderly questioning of the ideas of others, including mine, is similarly welcome. However, I will exercise my responsibility to manage the discussions so that ideas and argument can proceed in an orderly fashion. You should expect that if your conduct during class discussions seriously disrupts the atmosphere of mutual respect I expect in this class, you will not be permitted to participate further.</w:t>
      </w:r>
    </w:p>
    <w:p w14:paraId="23DF62B5" w14:textId="77777777" w:rsidR="00553A07" w:rsidRDefault="00553A07">
      <w:pPr>
        <w:spacing w:after="160"/>
        <w:rPr>
          <w:b/>
          <w:color w:val="333333"/>
          <w:u w:val="single"/>
          <w:shd w:val="clear" w:color="auto" w:fill="FFFFFF"/>
        </w:rPr>
      </w:pPr>
    </w:p>
    <w:p w14:paraId="4BDA819C" w14:textId="77777777" w:rsidR="00553A07" w:rsidRPr="006A16CA" w:rsidRDefault="00553A07" w:rsidP="006A16CA">
      <w:pPr>
        <w:spacing w:after="240" w:line="240" w:lineRule="auto"/>
        <w:rPr>
          <w:b/>
        </w:rPr>
      </w:pPr>
      <w:r w:rsidRPr="006A16CA">
        <w:rPr>
          <w:b/>
        </w:rPr>
        <w:t>Late Work and Make-Ups</w:t>
      </w:r>
      <w:r w:rsidR="006A16CA">
        <w:rPr>
          <w:b/>
        </w:rPr>
        <w:t>:</w:t>
      </w:r>
    </w:p>
    <w:p w14:paraId="18AB1EEE" w14:textId="77777777" w:rsidR="00553A07" w:rsidRPr="0006364C" w:rsidRDefault="00553A07" w:rsidP="00F0001C">
      <w:pPr>
        <w:numPr>
          <w:ilvl w:val="0"/>
          <w:numId w:val="6"/>
        </w:numPr>
        <w:spacing w:line="240" w:lineRule="auto"/>
        <w:rPr>
          <w:color w:val="333333"/>
          <w:shd w:val="clear" w:color="auto" w:fill="FFFFFF"/>
        </w:rPr>
      </w:pPr>
      <w:r w:rsidRPr="0006364C">
        <w:rPr>
          <w:color w:val="333333"/>
          <w:shd w:val="clear" w:color="auto" w:fill="FFFFFF"/>
        </w:rPr>
        <w:t xml:space="preserve">Small assignments that are submitted late will receive a zero. </w:t>
      </w:r>
    </w:p>
    <w:p w14:paraId="77CE6175" w14:textId="77777777" w:rsidR="00553A07" w:rsidRPr="0006364C" w:rsidRDefault="00553A07" w:rsidP="00F0001C">
      <w:pPr>
        <w:numPr>
          <w:ilvl w:val="0"/>
          <w:numId w:val="6"/>
        </w:numPr>
        <w:spacing w:line="240" w:lineRule="auto"/>
        <w:rPr>
          <w:color w:val="333333"/>
          <w:shd w:val="clear" w:color="auto" w:fill="FFFFFF"/>
        </w:rPr>
      </w:pPr>
      <w:r w:rsidRPr="0006364C">
        <w:rPr>
          <w:color w:val="333333"/>
          <w:shd w:val="clear" w:color="auto" w:fill="FFFFFF"/>
        </w:rPr>
        <w:t>In some situations, I will offer make-up work to make up missed in-class points; however, this will be decided on a case-by-case basis and the reason for missing the assignment must be legitimate. As this class relies so heavily on collaboration, making up missed work will be very difficult or impossible in some cases.</w:t>
      </w:r>
    </w:p>
    <w:p w14:paraId="437DACE8" w14:textId="77777777" w:rsidR="00553A07" w:rsidRPr="0006364C" w:rsidRDefault="00553A07" w:rsidP="00F0001C">
      <w:pPr>
        <w:numPr>
          <w:ilvl w:val="0"/>
          <w:numId w:val="6"/>
        </w:numPr>
        <w:spacing w:line="240" w:lineRule="auto"/>
        <w:rPr>
          <w:color w:val="333333"/>
          <w:shd w:val="clear" w:color="auto" w:fill="FFFFFF"/>
        </w:rPr>
      </w:pPr>
      <w:r w:rsidRPr="0006364C">
        <w:rPr>
          <w:color w:val="333333"/>
          <w:shd w:val="clear" w:color="auto" w:fill="FFFFFF"/>
        </w:rPr>
        <w:t>Major Writing Assignments submitted after the due date and time will receive an automatic one-time deduction of 25%. Assignments submitted more than a week after the due date will receive a zero.</w:t>
      </w:r>
    </w:p>
    <w:p w14:paraId="475F0D3C" w14:textId="77777777" w:rsidR="00E76105" w:rsidRDefault="00E76105" w:rsidP="00E76105">
      <w:pPr>
        <w:spacing w:line="240" w:lineRule="auto"/>
        <w:rPr>
          <w:b/>
          <w:u w:val="single"/>
        </w:rPr>
      </w:pPr>
    </w:p>
    <w:p w14:paraId="248B7F2E" w14:textId="77777777" w:rsidR="00E76105" w:rsidRPr="006A16CA" w:rsidRDefault="00553A07" w:rsidP="006A16CA">
      <w:pPr>
        <w:spacing w:after="240" w:line="240" w:lineRule="auto"/>
        <w:rPr>
          <w:b/>
        </w:rPr>
      </w:pPr>
      <w:r w:rsidRPr="006A16CA">
        <w:rPr>
          <w:b/>
        </w:rPr>
        <w:t>Revisions</w:t>
      </w:r>
      <w:r w:rsidR="006A16CA">
        <w:rPr>
          <w:b/>
        </w:rPr>
        <w:t>:</w:t>
      </w:r>
    </w:p>
    <w:p w14:paraId="169ACD06" w14:textId="77777777" w:rsidR="00E76105" w:rsidRDefault="00553A07" w:rsidP="00E76105">
      <w:pPr>
        <w:spacing w:line="240" w:lineRule="auto"/>
      </w:pPr>
      <w:r w:rsidRPr="00553A07">
        <w:t>Revisions of all major writing assignments must be completed and submitted</w:t>
      </w:r>
      <w:r w:rsidR="0006364C">
        <w:t xml:space="preserve"> to the original assignment box in Canvas</w:t>
      </w:r>
      <w:r w:rsidRPr="00553A07">
        <w:t xml:space="preserve"> no later than 2 weeks after feedback has been returned. </w:t>
      </w:r>
    </w:p>
    <w:p w14:paraId="4BB81354" w14:textId="77777777" w:rsidR="00553A07" w:rsidRDefault="00553A07" w:rsidP="00E76105">
      <w:pPr>
        <w:spacing w:line="240" w:lineRule="auto"/>
      </w:pPr>
    </w:p>
    <w:p w14:paraId="6FCA6789" w14:textId="77777777" w:rsidR="00553A07" w:rsidRPr="006A16CA" w:rsidRDefault="00553A07" w:rsidP="006A16CA">
      <w:pPr>
        <w:spacing w:after="240" w:line="240" w:lineRule="auto"/>
        <w:rPr>
          <w:b/>
        </w:rPr>
      </w:pPr>
      <w:r w:rsidRPr="006A16CA">
        <w:rPr>
          <w:b/>
        </w:rPr>
        <w:t>Feedback</w:t>
      </w:r>
      <w:r w:rsidR="006A16CA">
        <w:rPr>
          <w:b/>
        </w:rPr>
        <w:t>:</w:t>
      </w:r>
    </w:p>
    <w:p w14:paraId="42F2F3CC" w14:textId="77777777" w:rsidR="00A87893" w:rsidRPr="006A16CA" w:rsidRDefault="00553A07" w:rsidP="006A16CA">
      <w:pPr>
        <w:spacing w:line="240" w:lineRule="auto"/>
      </w:pPr>
      <w:r>
        <w:t>Typically, f</w:t>
      </w:r>
      <w:r w:rsidRPr="00553A07">
        <w:t>eedback will be returned within one week for small assignments and two weeks for larger papers.</w:t>
      </w:r>
    </w:p>
    <w:p w14:paraId="7D7FAADA" w14:textId="77777777" w:rsidR="00A87893" w:rsidRDefault="00A87893" w:rsidP="00E76105">
      <w:pPr>
        <w:spacing w:line="240" w:lineRule="auto"/>
      </w:pPr>
    </w:p>
    <w:p w14:paraId="25CA73EB" w14:textId="77777777" w:rsidR="00A87893" w:rsidRPr="006A16CA" w:rsidRDefault="00E76105" w:rsidP="006A16CA">
      <w:pPr>
        <w:spacing w:after="240" w:line="240" w:lineRule="auto"/>
        <w:rPr>
          <w:b/>
        </w:rPr>
      </w:pPr>
      <w:r w:rsidRPr="006A16CA">
        <w:rPr>
          <w:b/>
        </w:rPr>
        <w:t>Academic Integrity</w:t>
      </w:r>
      <w:r w:rsidR="006A16CA">
        <w:rPr>
          <w:b/>
        </w:rPr>
        <w:t>:</w:t>
      </w:r>
    </w:p>
    <w:p w14:paraId="62CDC8A0" w14:textId="77777777" w:rsidR="00A87893" w:rsidRDefault="00A87893" w:rsidP="00E76105">
      <w:pPr>
        <w:spacing w:line="240" w:lineRule="auto"/>
      </w:pPr>
      <w:r w:rsidRPr="0037756B">
        <w:t xml:space="preserve">All students are required to read and abide by the Code of Student Academic Integrity. Violations of the Code of Student Academic Integrity, including plagiarism, will result in disciplinary action as provided in the Code. Students are expected to submit their own work, either as individuals or contributors to a group assignment. Definitions and examples of plagiarism and other violations are set forth in the Code. The Code is available from the Dean of Students Office or online at: </w:t>
      </w:r>
      <w:hyperlink r:id="rId9" w:history="1">
        <w:r w:rsidRPr="0037756B">
          <w:rPr>
            <w:rStyle w:val="Hyperlink"/>
          </w:rPr>
          <w:t>http://legal.uncc.edu/policies/up-407</w:t>
        </w:r>
      </w:hyperlink>
      <w:r>
        <w:t xml:space="preserve">  </w:t>
      </w:r>
      <w:r w:rsidRPr="0037756B">
        <w:t>Faculty may ask students to produce identification at examinations and may require students to demonstrate that graded assignments completed outside of class are their own work.</w:t>
      </w:r>
    </w:p>
    <w:p w14:paraId="0B967C31" w14:textId="77777777" w:rsidR="00E76105" w:rsidRDefault="00E76105" w:rsidP="00E76105">
      <w:pPr>
        <w:spacing w:line="240" w:lineRule="auto"/>
      </w:pPr>
    </w:p>
    <w:p w14:paraId="27272404" w14:textId="77777777" w:rsidR="00E76105" w:rsidRPr="006A16CA" w:rsidRDefault="00E76105" w:rsidP="006A16CA">
      <w:pPr>
        <w:spacing w:after="240" w:line="240" w:lineRule="auto"/>
        <w:rPr>
          <w:b/>
        </w:rPr>
      </w:pPr>
      <w:r w:rsidRPr="006A16CA">
        <w:rPr>
          <w:b/>
        </w:rPr>
        <w:lastRenderedPageBreak/>
        <w:t>Course Credit Workload</w:t>
      </w:r>
      <w:r w:rsidR="006A16CA">
        <w:rPr>
          <w:b/>
        </w:rPr>
        <w:t>:</w:t>
      </w:r>
    </w:p>
    <w:p w14:paraId="239D7A7B" w14:textId="77777777" w:rsidR="00E76105" w:rsidRPr="0006364C" w:rsidRDefault="0006364C" w:rsidP="00E76105">
      <w:pPr>
        <w:spacing w:line="240" w:lineRule="auto"/>
        <w:rPr>
          <w:color w:val="333333"/>
          <w:shd w:val="clear" w:color="auto" w:fill="FFFFFF"/>
        </w:rPr>
      </w:pPr>
      <w:r w:rsidRPr="0006364C">
        <w:rPr>
          <w:color w:val="333333"/>
          <w:shd w:val="clear" w:color="auto" w:fill="FFFFFF"/>
        </w:rPr>
        <w:t>This 3-credit course requires 9 hours of work a week. Class work may include but is not limited to: required reading</w:t>
      </w:r>
      <w:r>
        <w:rPr>
          <w:color w:val="333333"/>
          <w:shd w:val="clear" w:color="auto" w:fill="FFFFFF"/>
        </w:rPr>
        <w:t>s</w:t>
      </w:r>
      <w:r w:rsidRPr="0006364C">
        <w:rPr>
          <w:color w:val="333333"/>
          <w:shd w:val="clear" w:color="auto" w:fill="FFFFFF"/>
        </w:rPr>
        <w:t>, library research, written assignments, discussion posts, viewing of course videos, reviewing feedback from the instructor, and completing assessments.</w:t>
      </w:r>
    </w:p>
    <w:p w14:paraId="6B709008" w14:textId="77777777" w:rsidR="0006364C" w:rsidRDefault="0006364C" w:rsidP="00E76105">
      <w:pPr>
        <w:spacing w:line="240" w:lineRule="auto"/>
      </w:pPr>
    </w:p>
    <w:p w14:paraId="58526A75" w14:textId="77777777" w:rsidR="00E76105" w:rsidRPr="006A16CA" w:rsidRDefault="00E76105" w:rsidP="006A16CA">
      <w:pPr>
        <w:spacing w:after="240" w:line="240" w:lineRule="auto"/>
        <w:rPr>
          <w:b/>
        </w:rPr>
      </w:pPr>
      <w:r w:rsidRPr="006A16CA">
        <w:rPr>
          <w:b/>
        </w:rPr>
        <w:t>Non-Discrimination</w:t>
      </w:r>
      <w:r w:rsidR="006A16CA">
        <w:rPr>
          <w:b/>
        </w:rPr>
        <w:t>:</w:t>
      </w:r>
    </w:p>
    <w:p w14:paraId="6CCAE58A" w14:textId="77777777" w:rsidR="00E76105" w:rsidRDefault="00E76105" w:rsidP="00E76105">
      <w:pPr>
        <w:spacing w:line="240" w:lineRule="auto"/>
        <w:ind w:right="720"/>
      </w:pPr>
      <w:r>
        <w:rPr>
          <w:color w:val="333333"/>
          <w:shd w:val="clear" w:color="auto" w:fill="FFFFFF"/>
        </w:rPr>
        <w:t>All students and the instructor are expected to engage with each other respectfully. Unwelcome conduct directed toward another person based upon that person’s actual or perceived race, actual or perceived gender, color, religion, age, national origin, ethnicity, disability, or veteran status, or for any other reason, may constitute a violation of University Policy 406, The Code of Student Responsibility. Any student suspected of engaging in such conduct will be referred to the Office of Student Conduct.</w:t>
      </w:r>
    </w:p>
    <w:p w14:paraId="3ED4D392" w14:textId="77777777" w:rsidR="00A42058" w:rsidRDefault="00A42058" w:rsidP="00E76105">
      <w:pPr>
        <w:spacing w:line="240" w:lineRule="auto"/>
        <w:ind w:right="720"/>
      </w:pPr>
    </w:p>
    <w:p w14:paraId="05C56C5F" w14:textId="77777777" w:rsidR="00E76105" w:rsidRPr="006A16CA" w:rsidRDefault="00E76105" w:rsidP="006A16CA">
      <w:pPr>
        <w:spacing w:after="240" w:line="240" w:lineRule="auto"/>
        <w:ind w:right="720"/>
        <w:rPr>
          <w:b/>
        </w:rPr>
      </w:pPr>
      <w:r w:rsidRPr="006A16CA">
        <w:rPr>
          <w:b/>
        </w:rPr>
        <w:t>Title IX</w:t>
      </w:r>
      <w:r w:rsidR="006A16CA">
        <w:rPr>
          <w:b/>
        </w:rPr>
        <w:t>:</w:t>
      </w:r>
    </w:p>
    <w:p w14:paraId="01DB344F" w14:textId="77777777" w:rsidR="006A16CA" w:rsidRDefault="00E76105" w:rsidP="006A16CA">
      <w:pPr>
        <w:pStyle w:val="NormalWeb"/>
        <w:spacing w:before="0" w:beforeAutospacing="0" w:after="0" w:afterAutospacing="0"/>
        <w:rPr>
          <w:rFonts w:ascii="Helvetica" w:hAnsi="Helvetica"/>
          <w:color w:val="2D3B45"/>
          <w:shd w:val="clear" w:color="auto" w:fill="FFFFFF"/>
        </w:rPr>
      </w:pPr>
      <w:r w:rsidRPr="00E76105">
        <w:rPr>
          <w:rFonts w:ascii="Helvetica" w:hAnsi="Helvetica"/>
          <w:color w:val="2D3B45"/>
          <w:shd w:val="clear" w:color="auto" w:fill="FFFFFF"/>
        </w:rPr>
        <w:t xml:space="preserve">Title IX UNC Charlotte is committed to providing an environment free of all forms of discrimination and sexual harassment, including sexual assault, domestic violence, dating violence, and stalking. If you (or someone you know) has experienced or experiences any of these incidents, know that you are not alone. UNC Charlotte has staff members trained to support you in navigating campus life, </w:t>
      </w:r>
      <w:r w:rsidRPr="00E76105">
        <w:t>accessing</w:t>
      </w:r>
      <w:r w:rsidRPr="00E76105">
        <w:rPr>
          <w:rFonts w:ascii="Helvetica" w:hAnsi="Helvetica"/>
          <w:color w:val="2D3B45"/>
          <w:shd w:val="clear" w:color="auto" w:fill="FFFFFF"/>
        </w:rPr>
        <w:t xml:space="preserve"> health and counseling services, providing academic and housing accommodations, helping with legal protective orders, and more. Please be aware that many UNC Charlotte employees, including all faculty members, are considered Responsible Employees who are required to relay any information or reports of sexual misconduct they receive to the Title IX Coordinator. This means that if you tell me about a situation involving sexual harassment, sexual assault, dating violence, domestic violence, or stalking, I must report the information to the Title IX Coordinator. Although I have to report the situation, you will still have options about how your case will be handled, including whether or not you wish to pursue a formal complaint. Our goal is to make sure you are aware of the range of options available to you and have access to the resources you need. If you wish to speak to someone confidentially, you can contact any of the following on-campus resources, who are not required to report the incident to the Title IX Coordinator: (1) University Counseling Center (counselingcenter.uncc.edu, 7-0311); (2) Student Health Center (studenthealth.uncc.edu, 7-7400); or (3) Center for Wellness Promotion (wellness.uncc.edu, 7-7407). Additional information about your options is also available at titleix.uncc.edu under the “Students” tab.</w:t>
      </w:r>
    </w:p>
    <w:p w14:paraId="51726C3A" w14:textId="77777777" w:rsidR="006A16CA" w:rsidRDefault="006A16CA" w:rsidP="006A16CA">
      <w:pPr>
        <w:pStyle w:val="NormalWeb"/>
        <w:spacing w:before="0" w:beforeAutospacing="0" w:after="0" w:afterAutospacing="0"/>
        <w:rPr>
          <w:rFonts w:ascii="Helvetica" w:hAnsi="Helvetica"/>
          <w:color w:val="2D3B45"/>
          <w:shd w:val="clear" w:color="auto" w:fill="FFFFFF"/>
        </w:rPr>
      </w:pPr>
    </w:p>
    <w:p w14:paraId="2DAEC963" w14:textId="77777777" w:rsidR="006A16CA" w:rsidRDefault="00E76105" w:rsidP="006A16CA">
      <w:pPr>
        <w:pStyle w:val="NormalWeb"/>
        <w:spacing w:before="0" w:beforeAutospacing="0" w:after="240" w:afterAutospacing="0"/>
        <w:rPr>
          <w:rFonts w:ascii="Arial" w:eastAsiaTheme="minorHAnsi" w:hAnsi="Arial" w:cs="Arial"/>
          <w:b/>
          <w:shd w:val="clear" w:color="auto" w:fill="FFFFFF"/>
        </w:rPr>
      </w:pPr>
      <w:r w:rsidRPr="006A16CA">
        <w:rPr>
          <w:rFonts w:ascii="Arial" w:eastAsiaTheme="minorHAnsi" w:hAnsi="Arial" w:cs="Arial"/>
          <w:b/>
          <w:shd w:val="clear" w:color="auto" w:fill="FFFFFF"/>
        </w:rPr>
        <w:t>Religious Accommodation</w:t>
      </w:r>
      <w:r w:rsidR="006A16CA" w:rsidRPr="006A16CA">
        <w:rPr>
          <w:rFonts w:ascii="Arial" w:eastAsiaTheme="minorHAnsi" w:hAnsi="Arial" w:cs="Arial"/>
          <w:b/>
          <w:shd w:val="clear" w:color="auto" w:fill="FFFFFF"/>
        </w:rPr>
        <w:t>:</w:t>
      </w:r>
    </w:p>
    <w:p w14:paraId="25709D0E" w14:textId="77777777" w:rsidR="00E76105" w:rsidRDefault="00E76105" w:rsidP="006A16CA">
      <w:pPr>
        <w:pStyle w:val="NormalWeb"/>
        <w:spacing w:before="0" w:beforeAutospacing="0" w:after="240" w:afterAutospacing="0"/>
        <w:rPr>
          <w:color w:val="333333"/>
          <w:shd w:val="clear" w:color="auto" w:fill="FFFFFF"/>
        </w:rPr>
      </w:pPr>
      <w:r w:rsidRPr="006A16CA">
        <w:rPr>
          <w:rFonts w:ascii="Helvetica" w:hAnsi="Helvetica" w:cs="Helvetica"/>
          <w:color w:val="333333"/>
          <w:shd w:val="clear" w:color="auto" w:fill="FFFFFF"/>
        </w:rPr>
        <w:t xml:space="preserve">Students who, acting in accordance with this Policy, miss classes, examinations or other assignments because of a religious practice or belief must be provided with a reasonable alternative opportunity to complete such academic responsibilities.  It is the </w:t>
      </w:r>
      <w:r w:rsidRPr="006A16CA">
        <w:rPr>
          <w:rFonts w:ascii="Helvetica" w:hAnsi="Helvetica" w:cs="Helvetica"/>
          <w:color w:val="333333"/>
          <w:shd w:val="clear" w:color="auto" w:fill="FFFFFF"/>
        </w:rPr>
        <w:lastRenderedPageBreak/>
        <w:t>obligation of students to provide faculty with reasonable notice of the dates of religious observances on which they will be absent by submitting a </w:t>
      </w:r>
      <w:hyperlink r:id="rId10" w:tgtFrame="_blank" w:history="1">
        <w:r w:rsidRPr="006A16CA">
          <w:rPr>
            <w:rStyle w:val="Hyperlink"/>
            <w:rFonts w:ascii="Helvetica" w:hAnsi="Helvetica" w:cs="Helvetica"/>
            <w:color w:val="006633"/>
            <w:shd w:val="clear" w:color="auto" w:fill="FFFFFF"/>
          </w:rPr>
          <w:t>Request for Religious Accommodation Form</w:t>
        </w:r>
      </w:hyperlink>
      <w:r w:rsidRPr="006A16CA">
        <w:rPr>
          <w:rFonts w:ascii="Helvetica" w:hAnsi="Helvetica" w:cs="Helvetica"/>
          <w:color w:val="333333"/>
          <w:shd w:val="clear" w:color="auto" w:fill="FFFFFF"/>
        </w:rPr>
        <w:t> to their instructor prior to the census date for enrollment for a given semester.  The census date for each semester (typically the tenth day of instruction) can be found in </w:t>
      </w:r>
      <w:hyperlink r:id="rId11" w:history="1">
        <w:r w:rsidRPr="006A16CA">
          <w:rPr>
            <w:rStyle w:val="Hyperlink"/>
            <w:rFonts w:ascii="Helvetica" w:hAnsi="Helvetica" w:cs="Helvetica"/>
            <w:color w:val="006633"/>
            <w:shd w:val="clear" w:color="auto" w:fill="FFFFFF"/>
          </w:rPr>
          <w:t>UNC Charlotte’s academic calendar</w:t>
        </w:r>
      </w:hyperlink>
      <w:r w:rsidRPr="006A16CA">
        <w:rPr>
          <w:rFonts w:ascii="Helvetica" w:hAnsi="Helvetica" w:cs="Helvetica"/>
          <w:color w:val="333333"/>
          <w:shd w:val="clear" w:color="auto" w:fill="FFFFFF"/>
        </w:rPr>
        <w:t>.</w:t>
      </w:r>
    </w:p>
    <w:p w14:paraId="6C45DD80" w14:textId="77777777" w:rsidR="006A16CA" w:rsidRDefault="006A16CA" w:rsidP="006A16CA">
      <w:pPr>
        <w:pStyle w:val="NormalWeb"/>
        <w:spacing w:before="0" w:beforeAutospacing="0" w:after="0" w:afterAutospacing="0"/>
        <w:rPr>
          <w:color w:val="333333"/>
          <w:shd w:val="clear" w:color="auto" w:fill="FFFFFF"/>
        </w:rPr>
      </w:pPr>
    </w:p>
    <w:p w14:paraId="4F4F7946" w14:textId="77777777" w:rsidR="00E76105" w:rsidRPr="006A16CA" w:rsidRDefault="00E76105" w:rsidP="006A16CA">
      <w:pPr>
        <w:spacing w:after="240" w:line="240" w:lineRule="auto"/>
        <w:rPr>
          <w:b/>
          <w:shd w:val="clear" w:color="auto" w:fill="FFFFFF"/>
        </w:rPr>
      </w:pPr>
      <w:r w:rsidRPr="006A16CA">
        <w:rPr>
          <w:b/>
          <w:shd w:val="clear" w:color="auto" w:fill="FFFFFF"/>
        </w:rPr>
        <w:t>Student Grievances</w:t>
      </w:r>
      <w:r w:rsidR="006A16CA" w:rsidRPr="006A16CA">
        <w:rPr>
          <w:b/>
          <w:shd w:val="clear" w:color="auto" w:fill="FFFFFF"/>
        </w:rPr>
        <w:t>:</w:t>
      </w:r>
    </w:p>
    <w:p w14:paraId="36EC6359" w14:textId="77777777" w:rsidR="00E76105" w:rsidRDefault="00E76105" w:rsidP="00E76105">
      <w:pPr>
        <w:spacing w:line="240" w:lineRule="auto"/>
        <w:rPr>
          <w:rFonts w:ascii="Helvetica" w:hAnsi="Helvetica"/>
          <w:color w:val="2D3B45"/>
          <w:shd w:val="clear" w:color="auto" w:fill="FFFFFF"/>
        </w:rPr>
      </w:pPr>
      <w:r w:rsidRPr="00E76105">
        <w:rPr>
          <w:rFonts w:ascii="Helvetica" w:hAnsi="Helvetica"/>
          <w:color w:val="2D3B45"/>
          <w:shd w:val="clear" w:color="auto" w:fill="FFFFFF"/>
        </w:rPr>
        <w:t>Student Grievances Students enrolled in courses at the University of North Carolina at Charlotte who would like to file a complaint regarding their experience may do the following: 1. Refer to the UNC Charlotte Student Grievance Procedure. Students may also contact UNC Charlotte’s regional accrediting agency, the Southern Association of Colleges and Schools Commission on Colleges. 2. Students residing outside of North Carolina while attending UNC Charlotte may file a complaint in their state of residence. As required by federal regulations, students are directed to the list of resources here, compiled and updated by the State Higher Education Executive Officers.</w:t>
      </w:r>
    </w:p>
    <w:p w14:paraId="25AC1CE8" w14:textId="77777777" w:rsidR="00F0001C" w:rsidRDefault="00F0001C" w:rsidP="00E76105">
      <w:pPr>
        <w:spacing w:line="240" w:lineRule="auto"/>
        <w:rPr>
          <w:rFonts w:ascii="Helvetica" w:hAnsi="Helvetica"/>
          <w:color w:val="2D3B45"/>
          <w:shd w:val="clear" w:color="auto" w:fill="FFFFFF"/>
        </w:rPr>
      </w:pPr>
    </w:p>
    <w:p w14:paraId="56DDC65F" w14:textId="77777777" w:rsidR="00553A07" w:rsidRPr="006A16CA" w:rsidRDefault="00553A07" w:rsidP="006A16CA">
      <w:pPr>
        <w:pStyle w:val="NormalWeb"/>
        <w:spacing w:before="0" w:beforeAutospacing="0" w:after="240" w:afterAutospacing="0"/>
        <w:rPr>
          <w:rFonts w:ascii="Arial" w:hAnsi="Arial" w:cs="Arial"/>
          <w:color w:val="2D3B45"/>
        </w:rPr>
      </w:pPr>
      <w:r w:rsidRPr="006A16CA">
        <w:rPr>
          <w:rStyle w:val="Strong"/>
          <w:rFonts w:ascii="Arial" w:eastAsiaTheme="majorEastAsia" w:hAnsi="Arial" w:cs="Arial"/>
          <w:color w:val="2D3B45"/>
        </w:rPr>
        <w:t>Withdrawals</w:t>
      </w:r>
      <w:r w:rsidR="006A16CA" w:rsidRPr="006A16CA">
        <w:rPr>
          <w:rStyle w:val="Strong"/>
          <w:rFonts w:ascii="Arial" w:eastAsiaTheme="majorEastAsia" w:hAnsi="Arial" w:cs="Arial"/>
          <w:color w:val="2D3B45"/>
        </w:rPr>
        <w:t>:</w:t>
      </w:r>
    </w:p>
    <w:p w14:paraId="15101F67" w14:textId="77777777" w:rsidR="00553A07" w:rsidRPr="00553A07" w:rsidRDefault="00553A07" w:rsidP="00F0001C">
      <w:pPr>
        <w:pStyle w:val="NormalWeb"/>
        <w:spacing w:before="0" w:beforeAutospacing="0" w:after="0" w:afterAutospacing="0"/>
        <w:rPr>
          <w:rFonts w:ascii="Arial" w:hAnsi="Arial" w:cs="Arial"/>
          <w:color w:val="2D3B45"/>
        </w:rPr>
      </w:pPr>
      <w:r w:rsidRPr="00553A07">
        <w:rPr>
          <w:rFonts w:ascii="Arial" w:hAnsi="Arial" w:cs="Arial"/>
          <w:color w:val="2D3B45"/>
        </w:rPr>
        <w:t>Students are expected to complete all courses for which they are registered at the close of the add/drop period. If you are concerned about your ability to succeed in this course, it is important to make an appointment to speak with me as soon as possible. The University policy on withdrawal allows students only a limited number of opportunities available to withdraw from courses. It is important for you to understand the financial and academic consequences that may result from course withdrawal.</w:t>
      </w:r>
    </w:p>
    <w:p w14:paraId="269173AF" w14:textId="77777777" w:rsidR="006A16CA" w:rsidRDefault="006A16CA" w:rsidP="00F0001C">
      <w:pPr>
        <w:pStyle w:val="NormalWeb"/>
        <w:spacing w:before="0" w:beforeAutospacing="0" w:after="0" w:afterAutospacing="0"/>
        <w:rPr>
          <w:rStyle w:val="Strong"/>
          <w:rFonts w:ascii="Arial" w:eastAsiaTheme="majorEastAsia" w:hAnsi="Arial" w:cs="Arial"/>
          <w:color w:val="2D3B45"/>
          <w:u w:val="single"/>
        </w:rPr>
      </w:pPr>
    </w:p>
    <w:p w14:paraId="350FBC11" w14:textId="77777777" w:rsidR="00553A07" w:rsidRPr="006A16CA" w:rsidRDefault="00553A07" w:rsidP="006A16CA">
      <w:pPr>
        <w:pStyle w:val="NormalWeb"/>
        <w:spacing w:before="0" w:beforeAutospacing="0" w:after="240" w:afterAutospacing="0"/>
        <w:rPr>
          <w:rFonts w:ascii="Arial" w:hAnsi="Arial" w:cs="Arial"/>
          <w:color w:val="2D3B45"/>
        </w:rPr>
      </w:pPr>
      <w:r w:rsidRPr="006A16CA">
        <w:rPr>
          <w:rStyle w:val="Strong"/>
          <w:rFonts w:ascii="Arial" w:eastAsiaTheme="majorEastAsia" w:hAnsi="Arial" w:cs="Arial"/>
          <w:color w:val="2D3B45"/>
        </w:rPr>
        <w:t>Incompletes</w:t>
      </w:r>
      <w:r w:rsidR="006A16CA" w:rsidRPr="006A16CA">
        <w:rPr>
          <w:rStyle w:val="Strong"/>
          <w:rFonts w:ascii="Arial" w:eastAsiaTheme="majorEastAsia" w:hAnsi="Arial" w:cs="Arial"/>
          <w:color w:val="2D3B45"/>
        </w:rPr>
        <w:t>:</w:t>
      </w:r>
    </w:p>
    <w:p w14:paraId="37AEBA8F" w14:textId="77777777" w:rsidR="00F0001C" w:rsidRDefault="00553A07" w:rsidP="00F0001C">
      <w:pPr>
        <w:pStyle w:val="NormalWeb"/>
        <w:spacing w:before="0" w:beforeAutospacing="0" w:after="0" w:afterAutospacing="0"/>
        <w:rPr>
          <w:rFonts w:ascii="Arial" w:hAnsi="Arial" w:cs="Arial"/>
          <w:color w:val="2D3B45"/>
        </w:rPr>
      </w:pPr>
      <w:r w:rsidRPr="00553A07">
        <w:rPr>
          <w:rFonts w:ascii="Arial" w:hAnsi="Arial" w:cs="Arial"/>
          <w:color w:val="2D3B45"/>
        </w:rPr>
        <w:t xml:space="preserve">The grade of I is assigned at the discretion of the instructor when a student who is otherwise passing has not, due to circumstances beyond his/her control, completed all the work in the course. The missing work must be completed by the deadline specified by the instructor, and no later than 12 months. If the I </w:t>
      </w:r>
      <w:proofErr w:type="gramStart"/>
      <w:r w:rsidRPr="00553A07">
        <w:rPr>
          <w:rFonts w:ascii="Arial" w:hAnsi="Arial" w:cs="Arial"/>
          <w:color w:val="2D3B45"/>
        </w:rPr>
        <w:t>is</w:t>
      </w:r>
      <w:proofErr w:type="gramEnd"/>
      <w:r w:rsidRPr="00553A07">
        <w:rPr>
          <w:rFonts w:ascii="Arial" w:hAnsi="Arial" w:cs="Arial"/>
          <w:color w:val="2D3B45"/>
        </w:rPr>
        <w:t xml:space="preserve"> not removed during the specified time, a grade of F, U, or N, as appropriate is automatically assigned. The grade of I cannot be removed by enrolling again in the same course, and students should not re-enroll in a course in which they have been assigned the grade of I. University policy addressing Incompletes.</w:t>
      </w:r>
    </w:p>
    <w:p w14:paraId="4537C662" w14:textId="77777777" w:rsidR="00F0001C" w:rsidRDefault="00F0001C" w:rsidP="00553A07">
      <w:pPr>
        <w:pStyle w:val="Heading1"/>
        <w:rPr>
          <w:rFonts w:eastAsia="Times New Roman"/>
          <w:b w:val="0"/>
          <w:color w:val="2D3B45"/>
        </w:rPr>
      </w:pPr>
    </w:p>
    <w:p w14:paraId="07C26D8E" w14:textId="77777777" w:rsidR="00A42058" w:rsidRPr="00A42058" w:rsidRDefault="00A42058" w:rsidP="00A42058"/>
    <w:p w14:paraId="48F18CCB" w14:textId="77777777" w:rsidR="00A42058" w:rsidRPr="00F0001C" w:rsidRDefault="00A42058" w:rsidP="00A42058">
      <w:pPr>
        <w:pStyle w:val="Heading1"/>
        <w:shd w:val="clear" w:color="auto" w:fill="00703C"/>
        <w:spacing w:line="240" w:lineRule="auto"/>
        <w:rPr>
          <w:color w:val="FFFFFF" w:themeColor="background1"/>
          <w:sz w:val="28"/>
          <w:szCs w:val="28"/>
        </w:rPr>
      </w:pPr>
      <w:r>
        <w:rPr>
          <w:color w:val="FFFFFF" w:themeColor="background1"/>
          <w:sz w:val="28"/>
          <w:szCs w:val="28"/>
        </w:rPr>
        <w:t>Student Support</w:t>
      </w:r>
      <w:r w:rsidRPr="00F0001C">
        <w:rPr>
          <w:color w:val="FFFFFF" w:themeColor="background1"/>
          <w:sz w:val="28"/>
          <w:szCs w:val="28"/>
        </w:rPr>
        <w:t xml:space="preserve">: </w:t>
      </w:r>
    </w:p>
    <w:p w14:paraId="75B32807" w14:textId="77777777" w:rsidR="00A42058" w:rsidRDefault="00A42058" w:rsidP="00A42058">
      <w:pPr>
        <w:rPr>
          <w:b/>
        </w:rPr>
      </w:pPr>
    </w:p>
    <w:p w14:paraId="75137E0A" w14:textId="77777777" w:rsidR="00553A07" w:rsidRPr="00A42058" w:rsidRDefault="00553A07" w:rsidP="00A42058">
      <w:pPr>
        <w:rPr>
          <w:b/>
        </w:rPr>
      </w:pPr>
      <w:r w:rsidRPr="00A42058">
        <w:rPr>
          <w:b/>
        </w:rPr>
        <w:t>Disability Support Services</w:t>
      </w:r>
      <w:r w:rsidR="006A16CA" w:rsidRPr="00A42058">
        <w:rPr>
          <w:b/>
        </w:rPr>
        <w:t>:</w:t>
      </w:r>
    </w:p>
    <w:p w14:paraId="07D73C40" w14:textId="77777777" w:rsidR="00A42058" w:rsidRPr="006A16CA" w:rsidRDefault="00A42058" w:rsidP="00A42058"/>
    <w:p w14:paraId="672F050A" w14:textId="77777777" w:rsidR="00553A07" w:rsidRPr="00553A07" w:rsidRDefault="00553A07" w:rsidP="00553A07">
      <w:r w:rsidRPr="00553A07">
        <w:t>Students in this course seeking accommodations to disabilities must first consult with the Office of Disability Services and follow the instructions of that office for obtaining accommodations.  </w:t>
      </w:r>
    </w:p>
    <w:p w14:paraId="11E14DC4" w14:textId="77777777" w:rsidR="00553A07" w:rsidRPr="00553A07" w:rsidRDefault="00553A07" w:rsidP="00553A07">
      <w:r w:rsidRPr="00553A07">
        <w:lastRenderedPageBreak/>
        <w:t>The Office of Disability Services works with current undergraduate and graduate students along with prospective students to ensure equal access to UNC Charlotte's campus and educational programs.</w:t>
      </w:r>
    </w:p>
    <w:p w14:paraId="0B7118B8" w14:textId="77777777" w:rsidR="00553A07" w:rsidRDefault="00553A07" w:rsidP="00553A07"/>
    <w:p w14:paraId="0CCE0D62" w14:textId="77777777" w:rsidR="00553A07" w:rsidRPr="00553A07" w:rsidRDefault="00553A07" w:rsidP="00553A07">
      <w:r w:rsidRPr="00553A07">
        <w:t>All services are dependent upon verification of eligibility.  Once approved for services, students receive accommodations which are based upon the nature of an individual's disability and documented needs.  Students are strongly encouraged to register or check-in for their accommodations with a Disability Services counselor as soon as they have registered for classes.  Accommodations are not retro-active and will not begin until the student notifies his or her faculty by providing the Letter of Accommodation. </w:t>
      </w:r>
    </w:p>
    <w:p w14:paraId="57E42777" w14:textId="77777777" w:rsidR="00553A07" w:rsidRPr="00553A07" w:rsidRDefault="00553A07" w:rsidP="00553A07">
      <w:r w:rsidRPr="00553A07">
        <w:t>Please visit the Office of Disability Services at </w:t>
      </w:r>
      <w:r w:rsidR="00534063">
        <w:t>f</w:t>
      </w:r>
      <w:r w:rsidRPr="00553A07">
        <w:t>or additional resources, email questions to </w:t>
      </w:r>
      <w:hyperlink r:id="rId12" w:history="1">
        <w:r w:rsidRPr="00553A07">
          <w:rPr>
            <w:rStyle w:val="Hyperlink"/>
          </w:rPr>
          <w:t>disability@uncc.edu,</w:t>
        </w:r>
      </w:hyperlink>
      <w:r w:rsidRPr="00553A07">
        <w:t> or call 704</w:t>
      </w:r>
      <w:r w:rsidRPr="00553A07">
        <w:noBreakHyphen/>
        <w:t>687</w:t>
      </w:r>
      <w:r w:rsidRPr="00553A07">
        <w:noBreakHyphen/>
        <w:t>0040 (</w:t>
      </w:r>
      <w:proofErr w:type="spellStart"/>
      <w:r w:rsidRPr="00553A07">
        <w:t>tty</w:t>
      </w:r>
      <w:proofErr w:type="spellEnd"/>
      <w:r w:rsidRPr="00553A07">
        <w:t>/v) for more information.</w:t>
      </w:r>
    </w:p>
    <w:p w14:paraId="66CAE947" w14:textId="77777777" w:rsidR="00553A07" w:rsidRDefault="00553A07" w:rsidP="00553A07"/>
    <w:p w14:paraId="11643BF6" w14:textId="77777777" w:rsidR="00553A07" w:rsidRPr="006A16CA" w:rsidRDefault="00553A07" w:rsidP="006A16CA">
      <w:pPr>
        <w:spacing w:after="240"/>
        <w:rPr>
          <w:b/>
        </w:rPr>
      </w:pPr>
      <w:r w:rsidRPr="006A16CA">
        <w:rPr>
          <w:b/>
        </w:rPr>
        <w:t>Student Support Services:</w:t>
      </w:r>
    </w:p>
    <w:p w14:paraId="4D5D06D0" w14:textId="77777777" w:rsidR="00553A07" w:rsidRDefault="00553A07" w:rsidP="00553A07">
      <w:r w:rsidRPr="00553A07">
        <w:t>Be sure to take advantage of the wealth of resources and support available at UNC Charlotte. Some of the resources available to you include the University Writing Resource Center, University Counseling Center, and the J. Murrey Atkins Library.</w:t>
      </w:r>
    </w:p>
    <w:p w14:paraId="04DB271E" w14:textId="77777777" w:rsidR="0006364C" w:rsidRPr="00553A07" w:rsidRDefault="0006364C" w:rsidP="00553A07"/>
    <w:p w14:paraId="66785D4C" w14:textId="77777777" w:rsidR="00553A07" w:rsidRDefault="007E558B" w:rsidP="00553A07">
      <w:pPr>
        <w:pStyle w:val="ListParagraph"/>
        <w:numPr>
          <w:ilvl w:val="0"/>
          <w:numId w:val="9"/>
        </w:numPr>
      </w:pPr>
      <w:hyperlink r:id="rId13" w:tgtFrame="_blank" w:history="1">
        <w:r w:rsidR="00553A07" w:rsidRPr="00553A07">
          <w:rPr>
            <w:rStyle w:val="Hyperlink"/>
          </w:rPr>
          <w:t>University Center for Academic Excellent (UCAE)  |  (704) 687 7837  |  uncc-ucae@uncc.edu</w:t>
        </w:r>
      </w:hyperlink>
    </w:p>
    <w:p w14:paraId="32A01DAD" w14:textId="77777777" w:rsidR="00553A07" w:rsidRPr="00553A07" w:rsidRDefault="007E558B" w:rsidP="00553A07">
      <w:pPr>
        <w:pStyle w:val="ListParagraph"/>
        <w:numPr>
          <w:ilvl w:val="0"/>
          <w:numId w:val="9"/>
        </w:numPr>
      </w:pPr>
      <w:hyperlink r:id="rId14" w:history="1">
        <w:r w:rsidR="00553A07" w:rsidRPr="00534063">
          <w:rPr>
            <w:rStyle w:val="Hyperlink"/>
          </w:rPr>
          <w:t>University Writing Resource</w:t>
        </w:r>
        <w:r w:rsidR="00534063" w:rsidRPr="00534063">
          <w:rPr>
            <w:rStyle w:val="Hyperlink"/>
          </w:rPr>
          <w:t>s</w:t>
        </w:r>
        <w:r w:rsidR="00553A07" w:rsidRPr="00534063">
          <w:rPr>
            <w:rStyle w:val="Hyperlink"/>
          </w:rPr>
          <w:t xml:space="preserve"> Center (WRC) | 704-687-1899</w:t>
        </w:r>
      </w:hyperlink>
      <w:r w:rsidR="00553A07">
        <w:t xml:space="preserve"> | </w:t>
      </w:r>
      <w:hyperlink r:id="rId15" w:history="1">
        <w:r w:rsidR="00553A07" w:rsidRPr="00553A07">
          <w:rPr>
            <w:rStyle w:val="Hyperlink"/>
          </w:rPr>
          <w:t>wrchelp@uncc.edu</w:t>
        </w:r>
      </w:hyperlink>
    </w:p>
    <w:p w14:paraId="439F535C" w14:textId="77777777" w:rsidR="00553A07" w:rsidRDefault="007E558B" w:rsidP="00553A07">
      <w:pPr>
        <w:pStyle w:val="ListParagraph"/>
        <w:numPr>
          <w:ilvl w:val="0"/>
          <w:numId w:val="9"/>
        </w:numPr>
      </w:pPr>
      <w:hyperlink r:id="rId16" w:history="1">
        <w:r w:rsidR="00553A07" w:rsidRPr="00F269E6">
          <w:rPr>
            <w:rStyle w:val="Hyperlink"/>
          </w:rPr>
          <w:t>Veteran Student Services |  704-687-5488   | </w:t>
        </w:r>
      </w:hyperlink>
      <w:hyperlink r:id="rId17" w:history="1">
        <w:r w:rsidR="00553A07" w:rsidRPr="00553A07">
          <w:rPr>
            <w:rStyle w:val="Hyperlink"/>
          </w:rPr>
          <w:t>veteranservice@uncc.edu</w:t>
        </w:r>
      </w:hyperlink>
    </w:p>
    <w:p w14:paraId="524DBE46" w14:textId="77777777" w:rsidR="00553A07" w:rsidRPr="00553A07" w:rsidRDefault="007E558B" w:rsidP="00553A07">
      <w:pPr>
        <w:pStyle w:val="ListParagraph"/>
        <w:numPr>
          <w:ilvl w:val="0"/>
          <w:numId w:val="9"/>
        </w:numPr>
      </w:pPr>
      <w:hyperlink r:id="rId18" w:tgtFrame="_blank" w:history="1">
        <w:r w:rsidR="00553A07" w:rsidRPr="00553A07">
          <w:rPr>
            <w:rStyle w:val="Hyperlink"/>
          </w:rPr>
          <w:t xml:space="preserve">University Counseling </w:t>
        </w:r>
        <w:proofErr w:type="gramStart"/>
        <w:r w:rsidR="00553A07" w:rsidRPr="00553A07">
          <w:rPr>
            <w:rStyle w:val="Hyperlink"/>
          </w:rPr>
          <w:t>Center  |</w:t>
        </w:r>
        <w:proofErr w:type="gramEnd"/>
        <w:r w:rsidR="00553A07" w:rsidRPr="00553A07">
          <w:rPr>
            <w:rStyle w:val="Hyperlink"/>
          </w:rPr>
          <w:t xml:space="preserve"> 704-687-0311</w:t>
        </w:r>
      </w:hyperlink>
    </w:p>
    <w:p w14:paraId="0B8952B5" w14:textId="77777777" w:rsidR="00553A07" w:rsidRPr="00553A07" w:rsidRDefault="007E558B" w:rsidP="00553A07">
      <w:pPr>
        <w:pStyle w:val="ListParagraph"/>
        <w:numPr>
          <w:ilvl w:val="0"/>
          <w:numId w:val="9"/>
        </w:numPr>
      </w:pPr>
      <w:hyperlink r:id="rId19" w:tgtFrame="_blank" w:history="1">
        <w:r w:rsidR="00553A07" w:rsidRPr="00553A07">
          <w:rPr>
            <w:rStyle w:val="Hyperlink"/>
          </w:rPr>
          <w:t>Multicultural Resource Center | 704-687-7121 | </w:t>
        </w:r>
      </w:hyperlink>
      <w:r w:rsidR="00553A07" w:rsidRPr="00553A07">
        <w:t xml:space="preserve"> </w:t>
      </w:r>
      <w:hyperlink r:id="rId20" w:tooltip="Send email to mrc@uncc.edu" w:history="1">
        <w:r w:rsidR="00553A07" w:rsidRPr="00553A07">
          <w:rPr>
            <w:rStyle w:val="Hyperlink"/>
          </w:rPr>
          <w:t>mrc@uncc.edu</w:t>
        </w:r>
      </w:hyperlink>
    </w:p>
    <w:p w14:paraId="2E36A3F9" w14:textId="77777777" w:rsidR="00553A07" w:rsidRPr="00553A07" w:rsidRDefault="007E558B" w:rsidP="00553A07">
      <w:pPr>
        <w:pStyle w:val="ListParagraph"/>
        <w:numPr>
          <w:ilvl w:val="0"/>
          <w:numId w:val="9"/>
        </w:numPr>
      </w:pPr>
      <w:hyperlink r:id="rId21" w:tgtFrame="_blank" w:history="1">
        <w:r w:rsidR="00553A07" w:rsidRPr="00553A07">
          <w:rPr>
            <w:rStyle w:val="Hyperlink"/>
          </w:rPr>
          <w:t>List of computer labs on campus</w:t>
        </w:r>
      </w:hyperlink>
    </w:p>
    <w:p w14:paraId="013D6678" w14:textId="77777777" w:rsidR="00553A07" w:rsidRPr="00553A07" w:rsidRDefault="007E558B" w:rsidP="00553A07">
      <w:pPr>
        <w:pStyle w:val="ListParagraph"/>
        <w:numPr>
          <w:ilvl w:val="0"/>
          <w:numId w:val="9"/>
        </w:numPr>
      </w:pPr>
      <w:hyperlink r:id="rId22" w:tgtFrame="_blank" w:history="1">
        <w:r w:rsidR="00553A07" w:rsidRPr="00553A07">
          <w:rPr>
            <w:rStyle w:val="Hyperlink"/>
          </w:rPr>
          <w:t>Atkins Library Laptop Lending program</w:t>
        </w:r>
      </w:hyperlink>
    </w:p>
    <w:p w14:paraId="2B90C95C" w14:textId="77777777" w:rsidR="00A87893" w:rsidRDefault="00A87893" w:rsidP="00E76105">
      <w:pPr>
        <w:spacing w:line="240" w:lineRule="auto"/>
      </w:pPr>
    </w:p>
    <w:sectPr w:rsidR="00A87893">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F9A01" w14:textId="77777777" w:rsidR="007E558B" w:rsidRDefault="007E558B" w:rsidP="00553A07">
      <w:pPr>
        <w:spacing w:line="240" w:lineRule="auto"/>
      </w:pPr>
      <w:r>
        <w:separator/>
      </w:r>
    </w:p>
  </w:endnote>
  <w:endnote w:type="continuationSeparator" w:id="0">
    <w:p w14:paraId="6CDB92FA" w14:textId="77777777" w:rsidR="007E558B" w:rsidRDefault="007E558B" w:rsidP="00553A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1C5C" w14:textId="77777777" w:rsidR="006A16CA" w:rsidRDefault="006A16CA">
    <w:pPr>
      <w:pStyle w:val="Footer"/>
      <w:jc w:val="center"/>
    </w:pPr>
  </w:p>
  <w:p w14:paraId="1047E5F8" w14:textId="77777777" w:rsidR="006A16CA" w:rsidRDefault="006A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58901" w14:textId="77777777" w:rsidR="007E558B" w:rsidRDefault="007E558B" w:rsidP="00553A07">
      <w:pPr>
        <w:spacing w:line="240" w:lineRule="auto"/>
      </w:pPr>
      <w:r>
        <w:separator/>
      </w:r>
    </w:p>
  </w:footnote>
  <w:footnote w:type="continuationSeparator" w:id="0">
    <w:p w14:paraId="78F1BC73" w14:textId="77777777" w:rsidR="007E558B" w:rsidRDefault="007E558B" w:rsidP="00553A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237779"/>
      <w:docPartObj>
        <w:docPartGallery w:val="Page Numbers (Top of Page)"/>
        <w:docPartUnique/>
      </w:docPartObj>
    </w:sdtPr>
    <w:sdtEndPr>
      <w:rPr>
        <w:noProof/>
      </w:rPr>
    </w:sdtEndPr>
    <w:sdtContent>
      <w:p w14:paraId="4DF89594" w14:textId="77777777" w:rsidR="00553A07" w:rsidRDefault="00522132">
        <w:pPr>
          <w:pStyle w:val="Header"/>
          <w:jc w:val="right"/>
        </w:pPr>
        <w:r>
          <w:t>LORE</w:t>
        </w:r>
        <w:r w:rsidR="00553A07">
          <w:t xml:space="preserve"> 5555-55 Syllabus</w:t>
        </w:r>
        <w:r w:rsidR="00553A07">
          <w:tab/>
        </w:r>
        <w:r w:rsidR="00553A07">
          <w:tab/>
        </w:r>
        <w:r w:rsidR="00553A07">
          <w:fldChar w:fldCharType="begin"/>
        </w:r>
        <w:r w:rsidR="00553A07">
          <w:instrText xml:space="preserve"> PAGE   \* MERGEFORMAT </w:instrText>
        </w:r>
        <w:r w:rsidR="00553A07">
          <w:fldChar w:fldCharType="separate"/>
        </w:r>
        <w:r w:rsidR="0006364C">
          <w:rPr>
            <w:noProof/>
          </w:rPr>
          <w:t>2</w:t>
        </w:r>
        <w:r w:rsidR="00553A07">
          <w:rPr>
            <w:noProof/>
          </w:rPr>
          <w:fldChar w:fldCharType="end"/>
        </w:r>
      </w:p>
    </w:sdtContent>
  </w:sdt>
  <w:p w14:paraId="548F3724" w14:textId="77777777" w:rsidR="00553A07" w:rsidRDefault="00553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56EF"/>
    <w:multiLevelType w:val="hybridMultilevel"/>
    <w:tmpl w:val="C75E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61D1F"/>
    <w:multiLevelType w:val="multilevel"/>
    <w:tmpl w:val="D990E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403F88"/>
    <w:multiLevelType w:val="multilevel"/>
    <w:tmpl w:val="EC54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8F54C7"/>
    <w:multiLevelType w:val="multilevel"/>
    <w:tmpl w:val="1B8C2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E31F44"/>
    <w:multiLevelType w:val="hybridMultilevel"/>
    <w:tmpl w:val="65BC4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EB28E7"/>
    <w:multiLevelType w:val="hybridMultilevel"/>
    <w:tmpl w:val="D8B2C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E513C1"/>
    <w:multiLevelType w:val="multilevel"/>
    <w:tmpl w:val="0A7479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CA7C8F"/>
    <w:multiLevelType w:val="hybridMultilevel"/>
    <w:tmpl w:val="77CEA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28628E"/>
    <w:multiLevelType w:val="multilevel"/>
    <w:tmpl w:val="6D0AA2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EE0268"/>
    <w:multiLevelType w:val="multilevel"/>
    <w:tmpl w:val="D81E6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4"/>
  </w:num>
  <w:num w:numId="5">
    <w:abstractNumId w:val="5"/>
  </w:num>
  <w:num w:numId="6">
    <w:abstractNumId w:val="9"/>
  </w:num>
  <w:num w:numId="7">
    <w:abstractNumId w:val="6"/>
  </w:num>
  <w:num w:numId="8">
    <w:abstractNumId w:val="8"/>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FA5"/>
    <w:rsid w:val="0006364C"/>
    <w:rsid w:val="00206BCC"/>
    <w:rsid w:val="003C2DF3"/>
    <w:rsid w:val="00522132"/>
    <w:rsid w:val="00534063"/>
    <w:rsid w:val="00553A07"/>
    <w:rsid w:val="006A16CA"/>
    <w:rsid w:val="0072360F"/>
    <w:rsid w:val="007549D7"/>
    <w:rsid w:val="007E558B"/>
    <w:rsid w:val="007E5CE3"/>
    <w:rsid w:val="00940FA5"/>
    <w:rsid w:val="009C2CFD"/>
    <w:rsid w:val="00A42058"/>
    <w:rsid w:val="00A87893"/>
    <w:rsid w:val="00B33B45"/>
    <w:rsid w:val="00D6163E"/>
    <w:rsid w:val="00E57ECE"/>
    <w:rsid w:val="00E76105"/>
    <w:rsid w:val="00F00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76233"/>
  <w15:chartTrackingRefBased/>
  <w15:docId w15:val="{D66FCFF9-5777-4644-9B76-AB0B5210B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FA5"/>
    <w:pPr>
      <w:spacing w:after="0"/>
    </w:pPr>
    <w:rPr>
      <w:rFonts w:ascii="Arial" w:hAnsi="Arial" w:cs="Arial"/>
      <w:sz w:val="24"/>
      <w:szCs w:val="24"/>
    </w:rPr>
  </w:style>
  <w:style w:type="paragraph" w:styleId="Heading1">
    <w:name w:val="heading 1"/>
    <w:basedOn w:val="Normal"/>
    <w:next w:val="Normal"/>
    <w:link w:val="Heading1Char"/>
    <w:uiPriority w:val="9"/>
    <w:qFormat/>
    <w:rsid w:val="00A87893"/>
    <w:pPr>
      <w:outlineLvl w:val="0"/>
    </w:pPr>
    <w:rPr>
      <w:b/>
    </w:rPr>
  </w:style>
  <w:style w:type="paragraph" w:styleId="Heading3">
    <w:name w:val="heading 3"/>
    <w:basedOn w:val="Normal"/>
    <w:next w:val="Normal"/>
    <w:link w:val="Heading3Char"/>
    <w:uiPriority w:val="9"/>
    <w:semiHidden/>
    <w:unhideWhenUsed/>
    <w:qFormat/>
    <w:rsid w:val="00A87893"/>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A8789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893"/>
    <w:rPr>
      <w:rFonts w:ascii="Arial" w:hAnsi="Arial" w:cs="Arial"/>
      <w:b/>
      <w:sz w:val="24"/>
      <w:szCs w:val="24"/>
    </w:rPr>
  </w:style>
  <w:style w:type="character" w:customStyle="1" w:styleId="Heading3Char">
    <w:name w:val="Heading 3 Char"/>
    <w:basedOn w:val="DefaultParagraphFont"/>
    <w:link w:val="Heading3"/>
    <w:uiPriority w:val="9"/>
    <w:semiHidden/>
    <w:rsid w:val="00A8789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A87893"/>
    <w:rPr>
      <w:rFonts w:asciiTheme="majorHAnsi" w:eastAsiaTheme="majorEastAsia" w:hAnsiTheme="majorHAnsi" w:cstheme="majorBidi"/>
      <w:i/>
      <w:iCs/>
      <w:color w:val="2E74B5" w:themeColor="accent1" w:themeShade="BF"/>
      <w:sz w:val="24"/>
      <w:szCs w:val="24"/>
    </w:rPr>
  </w:style>
  <w:style w:type="character" w:styleId="Strong">
    <w:name w:val="Strong"/>
    <w:basedOn w:val="DefaultParagraphFont"/>
    <w:uiPriority w:val="22"/>
    <w:qFormat/>
    <w:rsid w:val="00A87893"/>
    <w:rPr>
      <w:b/>
      <w:bCs/>
    </w:rPr>
  </w:style>
  <w:style w:type="character" w:styleId="Hyperlink">
    <w:name w:val="Hyperlink"/>
    <w:basedOn w:val="DefaultParagraphFont"/>
    <w:uiPriority w:val="99"/>
    <w:unhideWhenUsed/>
    <w:rsid w:val="00A87893"/>
    <w:rPr>
      <w:color w:val="0000FF"/>
      <w:u w:val="single"/>
    </w:rPr>
  </w:style>
  <w:style w:type="paragraph" w:styleId="ListParagraph">
    <w:name w:val="List Paragraph"/>
    <w:basedOn w:val="Normal"/>
    <w:uiPriority w:val="34"/>
    <w:qFormat/>
    <w:rsid w:val="00A87893"/>
    <w:pPr>
      <w:ind w:left="720"/>
      <w:contextualSpacing/>
    </w:pPr>
  </w:style>
  <w:style w:type="paragraph" w:styleId="NormalWeb">
    <w:name w:val="Normal (Web)"/>
    <w:basedOn w:val="Normal"/>
    <w:uiPriority w:val="99"/>
    <w:unhideWhenUsed/>
    <w:rsid w:val="00A87893"/>
    <w:pPr>
      <w:spacing w:before="100" w:beforeAutospacing="1" w:after="100" w:afterAutospacing="1" w:line="240" w:lineRule="auto"/>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E76105"/>
    <w:rPr>
      <w:color w:val="954F72" w:themeColor="followedHyperlink"/>
      <w:u w:val="single"/>
    </w:rPr>
  </w:style>
  <w:style w:type="paragraph" w:styleId="Header">
    <w:name w:val="header"/>
    <w:basedOn w:val="Normal"/>
    <w:link w:val="HeaderChar"/>
    <w:uiPriority w:val="99"/>
    <w:unhideWhenUsed/>
    <w:rsid w:val="00553A07"/>
    <w:pPr>
      <w:tabs>
        <w:tab w:val="center" w:pos="4680"/>
        <w:tab w:val="right" w:pos="9360"/>
      </w:tabs>
      <w:spacing w:line="240" w:lineRule="auto"/>
    </w:pPr>
  </w:style>
  <w:style w:type="character" w:customStyle="1" w:styleId="HeaderChar">
    <w:name w:val="Header Char"/>
    <w:basedOn w:val="DefaultParagraphFont"/>
    <w:link w:val="Header"/>
    <w:uiPriority w:val="99"/>
    <w:rsid w:val="00553A07"/>
    <w:rPr>
      <w:rFonts w:ascii="Arial" w:hAnsi="Arial" w:cs="Arial"/>
      <w:sz w:val="24"/>
      <w:szCs w:val="24"/>
    </w:rPr>
  </w:style>
  <w:style w:type="paragraph" w:styleId="Footer">
    <w:name w:val="footer"/>
    <w:basedOn w:val="Normal"/>
    <w:link w:val="FooterChar"/>
    <w:uiPriority w:val="99"/>
    <w:unhideWhenUsed/>
    <w:rsid w:val="00553A07"/>
    <w:pPr>
      <w:tabs>
        <w:tab w:val="center" w:pos="4680"/>
        <w:tab w:val="right" w:pos="9360"/>
      </w:tabs>
      <w:spacing w:line="240" w:lineRule="auto"/>
    </w:pPr>
  </w:style>
  <w:style w:type="character" w:customStyle="1" w:styleId="FooterChar">
    <w:name w:val="Footer Char"/>
    <w:basedOn w:val="DefaultParagraphFont"/>
    <w:link w:val="Footer"/>
    <w:uiPriority w:val="99"/>
    <w:rsid w:val="00553A07"/>
    <w:rPr>
      <w:rFonts w:ascii="Arial" w:hAnsi="Arial" w:cs="Arial"/>
      <w:sz w:val="24"/>
      <w:szCs w:val="24"/>
    </w:rPr>
  </w:style>
  <w:style w:type="character" w:customStyle="1" w:styleId="screenreader-only">
    <w:name w:val="screenreader-only"/>
    <w:basedOn w:val="DefaultParagraphFont"/>
    <w:rsid w:val="00553A07"/>
  </w:style>
  <w:style w:type="character" w:styleId="Emphasis">
    <w:name w:val="Emphasis"/>
    <w:basedOn w:val="DefaultParagraphFont"/>
    <w:uiPriority w:val="20"/>
    <w:qFormat/>
    <w:rsid w:val="00553A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23123">
      <w:bodyDiv w:val="1"/>
      <w:marLeft w:val="0"/>
      <w:marRight w:val="0"/>
      <w:marTop w:val="0"/>
      <w:marBottom w:val="0"/>
      <w:divBdr>
        <w:top w:val="none" w:sz="0" w:space="0" w:color="auto"/>
        <w:left w:val="none" w:sz="0" w:space="0" w:color="auto"/>
        <w:bottom w:val="none" w:sz="0" w:space="0" w:color="auto"/>
        <w:right w:val="none" w:sz="0" w:space="0" w:color="auto"/>
      </w:divBdr>
      <w:divsChild>
        <w:div w:id="2081369294">
          <w:marLeft w:val="0"/>
          <w:marRight w:val="0"/>
          <w:marTop w:val="0"/>
          <w:marBottom w:val="0"/>
          <w:divBdr>
            <w:top w:val="none" w:sz="0" w:space="0" w:color="auto"/>
            <w:left w:val="none" w:sz="0" w:space="0" w:color="auto"/>
            <w:bottom w:val="none" w:sz="0" w:space="0" w:color="auto"/>
            <w:right w:val="none" w:sz="0" w:space="0" w:color="auto"/>
          </w:divBdr>
          <w:divsChild>
            <w:div w:id="2103139488">
              <w:marLeft w:val="0"/>
              <w:marRight w:val="0"/>
              <w:marTop w:val="0"/>
              <w:marBottom w:val="0"/>
              <w:divBdr>
                <w:top w:val="none" w:sz="0" w:space="0" w:color="auto"/>
                <w:left w:val="none" w:sz="0" w:space="0" w:color="auto"/>
                <w:bottom w:val="none" w:sz="0" w:space="0" w:color="auto"/>
                <w:right w:val="none" w:sz="0" w:space="0" w:color="auto"/>
              </w:divBdr>
              <w:divsChild>
                <w:div w:id="202108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43961">
          <w:marLeft w:val="0"/>
          <w:marRight w:val="0"/>
          <w:marTop w:val="0"/>
          <w:marBottom w:val="0"/>
          <w:divBdr>
            <w:top w:val="none" w:sz="0" w:space="0" w:color="auto"/>
            <w:left w:val="none" w:sz="0" w:space="0" w:color="auto"/>
            <w:bottom w:val="none" w:sz="0" w:space="0" w:color="auto"/>
            <w:right w:val="none" w:sz="0" w:space="0" w:color="auto"/>
          </w:divBdr>
        </w:div>
        <w:div w:id="826440548">
          <w:marLeft w:val="0"/>
          <w:marRight w:val="0"/>
          <w:marTop w:val="0"/>
          <w:marBottom w:val="0"/>
          <w:divBdr>
            <w:top w:val="none" w:sz="0" w:space="0" w:color="auto"/>
            <w:left w:val="none" w:sz="0" w:space="0" w:color="auto"/>
            <w:bottom w:val="none" w:sz="0" w:space="0" w:color="auto"/>
            <w:right w:val="none" w:sz="0" w:space="0" w:color="auto"/>
          </w:divBdr>
          <w:divsChild>
            <w:div w:id="2072075025">
              <w:marLeft w:val="0"/>
              <w:marRight w:val="0"/>
              <w:marTop w:val="0"/>
              <w:marBottom w:val="0"/>
              <w:divBdr>
                <w:top w:val="none" w:sz="0" w:space="0" w:color="auto"/>
                <w:left w:val="none" w:sz="0" w:space="0" w:color="auto"/>
                <w:bottom w:val="none" w:sz="0" w:space="0" w:color="auto"/>
                <w:right w:val="none" w:sz="0" w:space="0" w:color="auto"/>
              </w:divBdr>
              <w:divsChild>
                <w:div w:id="190463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379403">
          <w:marLeft w:val="0"/>
          <w:marRight w:val="0"/>
          <w:marTop w:val="0"/>
          <w:marBottom w:val="0"/>
          <w:divBdr>
            <w:top w:val="none" w:sz="0" w:space="0" w:color="auto"/>
            <w:left w:val="none" w:sz="0" w:space="0" w:color="auto"/>
            <w:bottom w:val="none" w:sz="0" w:space="0" w:color="auto"/>
            <w:right w:val="none" w:sz="0" w:space="0" w:color="auto"/>
          </w:divBdr>
          <w:divsChild>
            <w:div w:id="1557401061">
              <w:marLeft w:val="0"/>
              <w:marRight w:val="0"/>
              <w:marTop w:val="0"/>
              <w:marBottom w:val="0"/>
              <w:divBdr>
                <w:top w:val="none" w:sz="0" w:space="0" w:color="auto"/>
                <w:left w:val="none" w:sz="0" w:space="0" w:color="auto"/>
                <w:bottom w:val="none" w:sz="0" w:space="0" w:color="auto"/>
                <w:right w:val="none" w:sz="0" w:space="0" w:color="auto"/>
              </w:divBdr>
              <w:divsChild>
                <w:div w:id="115082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263680">
      <w:bodyDiv w:val="1"/>
      <w:marLeft w:val="0"/>
      <w:marRight w:val="0"/>
      <w:marTop w:val="0"/>
      <w:marBottom w:val="0"/>
      <w:divBdr>
        <w:top w:val="none" w:sz="0" w:space="0" w:color="auto"/>
        <w:left w:val="none" w:sz="0" w:space="0" w:color="auto"/>
        <w:bottom w:val="none" w:sz="0" w:space="0" w:color="auto"/>
        <w:right w:val="none" w:sz="0" w:space="0" w:color="auto"/>
      </w:divBdr>
    </w:div>
    <w:div w:id="857892839">
      <w:bodyDiv w:val="1"/>
      <w:marLeft w:val="0"/>
      <w:marRight w:val="0"/>
      <w:marTop w:val="0"/>
      <w:marBottom w:val="0"/>
      <w:divBdr>
        <w:top w:val="none" w:sz="0" w:space="0" w:color="auto"/>
        <w:left w:val="none" w:sz="0" w:space="0" w:color="auto"/>
        <w:bottom w:val="none" w:sz="0" w:space="0" w:color="auto"/>
        <w:right w:val="none" w:sz="0" w:space="0" w:color="auto"/>
      </w:divBdr>
    </w:div>
    <w:div w:id="1035807983">
      <w:bodyDiv w:val="1"/>
      <w:marLeft w:val="0"/>
      <w:marRight w:val="0"/>
      <w:marTop w:val="0"/>
      <w:marBottom w:val="0"/>
      <w:divBdr>
        <w:top w:val="none" w:sz="0" w:space="0" w:color="auto"/>
        <w:left w:val="none" w:sz="0" w:space="0" w:color="auto"/>
        <w:bottom w:val="none" w:sz="0" w:space="0" w:color="auto"/>
        <w:right w:val="none" w:sz="0" w:space="0" w:color="auto"/>
      </w:divBdr>
    </w:div>
    <w:div w:id="1040590532">
      <w:bodyDiv w:val="1"/>
      <w:marLeft w:val="0"/>
      <w:marRight w:val="0"/>
      <w:marTop w:val="0"/>
      <w:marBottom w:val="0"/>
      <w:divBdr>
        <w:top w:val="none" w:sz="0" w:space="0" w:color="auto"/>
        <w:left w:val="none" w:sz="0" w:space="0" w:color="auto"/>
        <w:bottom w:val="none" w:sz="0" w:space="0" w:color="auto"/>
        <w:right w:val="none" w:sz="0" w:space="0" w:color="auto"/>
      </w:divBdr>
    </w:div>
    <w:div w:id="1794522721">
      <w:bodyDiv w:val="1"/>
      <w:marLeft w:val="0"/>
      <w:marRight w:val="0"/>
      <w:marTop w:val="0"/>
      <w:marBottom w:val="0"/>
      <w:divBdr>
        <w:top w:val="none" w:sz="0" w:space="0" w:color="auto"/>
        <w:left w:val="none" w:sz="0" w:space="0" w:color="auto"/>
        <w:bottom w:val="none" w:sz="0" w:space="0" w:color="auto"/>
        <w:right w:val="none" w:sz="0" w:space="0" w:color="auto"/>
      </w:divBdr>
      <w:divsChild>
        <w:div w:id="1846166315">
          <w:marLeft w:val="0"/>
          <w:marRight w:val="0"/>
          <w:marTop w:val="0"/>
          <w:marBottom w:val="0"/>
          <w:divBdr>
            <w:top w:val="none" w:sz="0" w:space="0" w:color="auto"/>
            <w:left w:val="none" w:sz="0" w:space="0" w:color="auto"/>
            <w:bottom w:val="none" w:sz="0" w:space="0" w:color="auto"/>
            <w:right w:val="none" w:sz="0" w:space="0" w:color="auto"/>
          </w:divBdr>
          <w:divsChild>
            <w:div w:id="1488210909">
              <w:marLeft w:val="0"/>
              <w:marRight w:val="0"/>
              <w:marTop w:val="0"/>
              <w:marBottom w:val="0"/>
              <w:divBdr>
                <w:top w:val="none" w:sz="0" w:space="0" w:color="auto"/>
                <w:left w:val="none" w:sz="0" w:space="0" w:color="auto"/>
                <w:bottom w:val="none" w:sz="0" w:space="0" w:color="auto"/>
                <w:right w:val="none" w:sz="0" w:space="0" w:color="auto"/>
              </w:divBdr>
              <w:divsChild>
                <w:div w:id="1401058952">
                  <w:marLeft w:val="0"/>
                  <w:marRight w:val="0"/>
                  <w:marTop w:val="0"/>
                  <w:marBottom w:val="0"/>
                  <w:divBdr>
                    <w:top w:val="none" w:sz="0" w:space="0" w:color="auto"/>
                    <w:left w:val="none" w:sz="0" w:space="0" w:color="auto"/>
                    <w:bottom w:val="none" w:sz="0" w:space="0" w:color="auto"/>
                    <w:right w:val="none" w:sz="0" w:space="0" w:color="auto"/>
                  </w:divBdr>
                  <w:divsChild>
                    <w:div w:id="1062798445">
                      <w:marLeft w:val="0"/>
                      <w:marRight w:val="0"/>
                      <w:marTop w:val="0"/>
                      <w:marBottom w:val="0"/>
                      <w:divBdr>
                        <w:top w:val="none" w:sz="0" w:space="0" w:color="auto"/>
                        <w:left w:val="none" w:sz="0" w:space="0" w:color="auto"/>
                        <w:bottom w:val="none" w:sz="0" w:space="0" w:color="auto"/>
                        <w:right w:val="none" w:sz="0" w:space="0" w:color="auto"/>
                      </w:divBdr>
                      <w:divsChild>
                        <w:div w:id="63773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uncc.edu" TargetMode="External"/><Relationship Id="rId13" Type="http://schemas.openxmlformats.org/officeDocument/2006/relationships/hyperlink" Target="https://ucae.uncc.edu/" TargetMode="External"/><Relationship Id="rId18" Type="http://schemas.openxmlformats.org/officeDocument/2006/relationships/hyperlink" Target="https://caps.uncc.ed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faq.uncc.edu/pages/viewpage.action?pageId=3145889" TargetMode="External"/><Relationship Id="rId7" Type="http://schemas.openxmlformats.org/officeDocument/2006/relationships/image" Target="media/image1.png"/><Relationship Id="rId12" Type="http://schemas.openxmlformats.org/officeDocument/2006/relationships/hyperlink" Target="mailto:disability@uncc.edu," TargetMode="External"/><Relationship Id="rId17" Type="http://schemas.openxmlformats.org/officeDocument/2006/relationships/hyperlink" Target="mailto:veteranservice@uncc.ed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Veteran%20Student%20Services%20|&#160;&#160;704-687-5488&#160;&#160;%20|&#160;" TargetMode="External"/><Relationship Id="rId20" Type="http://schemas.openxmlformats.org/officeDocument/2006/relationships/hyperlink" Target="mailto:mrc@uncc.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gistrar.uncc.edu/calendar"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ile:///C:\Users\rwahl\Downloads\wrchelp@uncc.edu" TargetMode="External"/><Relationship Id="rId23" Type="http://schemas.openxmlformats.org/officeDocument/2006/relationships/header" Target="header1.xml"/><Relationship Id="rId10" Type="http://schemas.openxmlformats.org/officeDocument/2006/relationships/hyperlink" Target="https://legal.uncc.edu/sites/legal.uncc.edu/files/media/UP409-ReligiousAccommodationForStudents.pdf" TargetMode="External"/><Relationship Id="rId19" Type="http://schemas.openxmlformats.org/officeDocument/2006/relationships/hyperlink" Target="https://mrc.uncc.edu/" TargetMode="External"/><Relationship Id="rId4" Type="http://schemas.openxmlformats.org/officeDocument/2006/relationships/webSettings" Target="webSettings.xml"/><Relationship Id="rId9" Type="http://schemas.openxmlformats.org/officeDocument/2006/relationships/hyperlink" Target="http://legal.uncc.edu/policies/up-407" TargetMode="External"/><Relationship Id="rId14" Type="http://schemas.openxmlformats.org/officeDocument/2006/relationships/hyperlink" Target="https://writing.uncc.edu/writing-resources-center" TargetMode="External"/><Relationship Id="rId22" Type="http://schemas.openxmlformats.org/officeDocument/2006/relationships/hyperlink" Target="https://library.uncc.edu/atkins/laptoplendingdetai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1843</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UNC Charlotte</Company>
  <LinksUpToDate>false</LinksUpToDate>
  <CharactersWithSpaces>12330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Wahl, Lynn</dc:creator>
  <cp:keywords/>
  <dc:description/>
  <cp:lastModifiedBy>Stamper,Blair</cp:lastModifiedBy>
  <cp:revision>2</cp:revision>
  <dcterms:created xsi:type="dcterms:W3CDTF">2021-09-16T19:31:00Z</dcterms:created>
  <dcterms:modified xsi:type="dcterms:W3CDTF">2021-09-16T19:31:00Z</dcterms:modified>
</cp:coreProperties>
</file>